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Toc531606646"/>
    </w:p>
    <w:p>
      <w:pPr>
        <w:widowControl/>
        <w:shd w:val="clear" w:color="auto" w:fill="FFFFFF"/>
        <w:spacing w:line="540" w:lineRule="atLeast"/>
        <w:jc w:val="center"/>
        <w:rPr>
          <w:rFonts w:eastAsia="微软雅黑"/>
          <w:b/>
          <w:bCs/>
          <w:color w:val="000000"/>
          <w:kern w:val="0"/>
          <w:sz w:val="44"/>
          <w:szCs w:val="44"/>
          <w:lang w:val="en"/>
        </w:rPr>
      </w:pPr>
      <w:r>
        <w:rPr>
          <w:rFonts w:hint="eastAsia" w:eastAsia="微软雅黑"/>
          <w:b/>
          <w:bCs/>
          <w:color w:val="000000"/>
          <w:kern w:val="0"/>
          <w:sz w:val="44"/>
          <w:szCs w:val="44"/>
          <w:lang w:val="en"/>
        </w:rPr>
        <w:t>南昌祥喆电子科技有限公司年产4000万件五金塑胶精密结构件项目</w:t>
      </w:r>
      <w:r>
        <w:rPr>
          <w:rFonts w:eastAsia="微软雅黑"/>
          <w:b/>
          <w:bCs/>
          <w:color w:val="000000"/>
          <w:kern w:val="0"/>
          <w:sz w:val="44"/>
          <w:szCs w:val="44"/>
          <w:lang w:val="en"/>
        </w:rPr>
        <w:t>环境影响评价公众参与说明</w:t>
      </w:r>
      <w:bookmarkStart w:id="6" w:name="_GoBack"/>
      <w:bookmarkEnd w:id="6"/>
    </w:p>
    <w:p>
      <w:pPr>
        <w:widowControl/>
        <w:ind w:firstLine="960"/>
        <w:jc w:val="center"/>
        <w:rPr>
          <w:rFonts w:eastAsia="楷体_GB2312"/>
          <w:sz w:val="48"/>
          <w:szCs w:val="24"/>
        </w:rPr>
      </w:pPr>
    </w:p>
    <w:p>
      <w:pPr>
        <w:widowControl/>
        <w:ind w:firstLine="1040"/>
        <w:jc w:val="center"/>
        <w:rPr>
          <w:sz w:val="52"/>
          <w:szCs w:val="24"/>
        </w:rPr>
      </w:pPr>
    </w:p>
    <w:p>
      <w:pPr>
        <w:widowControl/>
        <w:ind w:firstLine="1040"/>
        <w:jc w:val="center"/>
        <w:rPr>
          <w:sz w:val="52"/>
          <w:szCs w:val="24"/>
        </w:rPr>
      </w:pPr>
    </w:p>
    <w:p>
      <w:pPr>
        <w:widowControl/>
        <w:ind w:firstLine="1040"/>
        <w:jc w:val="center"/>
        <w:rPr>
          <w:sz w:val="52"/>
          <w:szCs w:val="24"/>
        </w:rPr>
      </w:pPr>
    </w:p>
    <w:p>
      <w:pPr>
        <w:widowControl/>
        <w:ind w:firstLine="1040"/>
        <w:jc w:val="center"/>
        <w:rPr>
          <w:sz w:val="52"/>
          <w:szCs w:val="24"/>
        </w:rPr>
      </w:pPr>
    </w:p>
    <w:p>
      <w:pPr>
        <w:widowControl/>
        <w:ind w:firstLine="1040"/>
        <w:jc w:val="center"/>
        <w:rPr>
          <w:sz w:val="52"/>
          <w:szCs w:val="24"/>
        </w:rPr>
      </w:pPr>
    </w:p>
    <w:p>
      <w:pPr>
        <w:widowControl/>
        <w:ind w:firstLine="1040"/>
        <w:jc w:val="center"/>
        <w:rPr>
          <w:sz w:val="52"/>
          <w:szCs w:val="24"/>
        </w:rPr>
      </w:pPr>
    </w:p>
    <w:p>
      <w:pPr>
        <w:widowControl/>
        <w:ind w:firstLine="1040"/>
        <w:jc w:val="center"/>
        <w:rPr>
          <w:sz w:val="52"/>
          <w:szCs w:val="24"/>
        </w:rPr>
      </w:pPr>
    </w:p>
    <w:p>
      <w:pPr>
        <w:widowControl/>
        <w:ind w:firstLine="1040"/>
        <w:jc w:val="center"/>
        <w:rPr>
          <w:sz w:val="52"/>
          <w:szCs w:val="24"/>
        </w:rPr>
      </w:pPr>
    </w:p>
    <w:p>
      <w:pPr>
        <w:widowControl/>
        <w:ind w:firstLine="0"/>
        <w:rPr>
          <w:sz w:val="32"/>
          <w:szCs w:val="32"/>
        </w:rPr>
      </w:pPr>
    </w:p>
    <w:p>
      <w:pPr>
        <w:widowControl/>
        <w:jc w:val="center"/>
        <w:rPr>
          <w:rFonts w:eastAsia="微软雅黑"/>
          <w:b/>
          <w:bCs/>
          <w:color w:val="000000"/>
          <w:kern w:val="0"/>
          <w:sz w:val="32"/>
          <w:szCs w:val="32"/>
          <w:lang w:val="en"/>
        </w:rPr>
      </w:pPr>
      <w:r>
        <w:rPr>
          <w:rFonts w:hint="eastAsia" w:eastAsia="微软雅黑"/>
          <w:b/>
          <w:bCs/>
          <w:color w:val="000000"/>
          <w:kern w:val="0"/>
          <w:sz w:val="32"/>
          <w:szCs w:val="32"/>
          <w:lang w:val="en"/>
        </w:rPr>
        <w:t>南昌祥喆电子科技有限公司</w:t>
      </w:r>
    </w:p>
    <w:p>
      <w:pPr>
        <w:widowControl/>
        <w:jc w:val="center"/>
        <w:rPr>
          <w:rFonts w:eastAsia="微软雅黑"/>
          <w:b/>
          <w:bCs/>
          <w:color w:val="000000"/>
          <w:kern w:val="0"/>
          <w:sz w:val="32"/>
          <w:szCs w:val="32"/>
          <w:lang w:val="en"/>
        </w:rPr>
      </w:pPr>
      <w:r>
        <w:rPr>
          <w:rFonts w:eastAsia="微软雅黑"/>
          <w:b/>
          <w:bCs/>
          <w:color w:val="000000"/>
          <w:kern w:val="0"/>
          <w:sz w:val="32"/>
          <w:szCs w:val="32"/>
          <w:lang w:val="en"/>
        </w:rPr>
        <w:t>二〇</w:t>
      </w:r>
      <w:r>
        <w:rPr>
          <w:rFonts w:hint="eastAsia" w:eastAsia="微软雅黑"/>
          <w:b/>
          <w:bCs/>
          <w:color w:val="000000"/>
          <w:kern w:val="0"/>
          <w:sz w:val="32"/>
          <w:szCs w:val="32"/>
          <w:lang w:val="en"/>
        </w:rPr>
        <w:t>二</w:t>
      </w:r>
      <w:r>
        <w:rPr>
          <w:rFonts w:hint="eastAsia" w:eastAsia="微软雅黑"/>
          <w:b/>
          <w:bCs/>
          <w:color w:val="000000"/>
          <w:kern w:val="0"/>
          <w:sz w:val="32"/>
          <w:szCs w:val="32"/>
        </w:rPr>
        <w:t>一</w:t>
      </w:r>
      <w:r>
        <w:rPr>
          <w:rFonts w:eastAsia="微软雅黑"/>
          <w:b/>
          <w:bCs/>
          <w:color w:val="000000"/>
          <w:kern w:val="0"/>
          <w:sz w:val="32"/>
          <w:szCs w:val="32"/>
          <w:lang w:val="en"/>
        </w:rPr>
        <w:t>年</w:t>
      </w:r>
      <w:r>
        <w:rPr>
          <w:rFonts w:hint="eastAsia" w:eastAsia="微软雅黑"/>
          <w:b/>
          <w:bCs/>
          <w:color w:val="000000"/>
          <w:kern w:val="0"/>
          <w:sz w:val="32"/>
          <w:szCs w:val="32"/>
        </w:rPr>
        <w:t>五</w:t>
      </w:r>
      <w:r>
        <w:rPr>
          <w:rFonts w:eastAsia="微软雅黑"/>
          <w:b/>
          <w:bCs/>
          <w:color w:val="000000"/>
          <w:kern w:val="0"/>
          <w:sz w:val="32"/>
          <w:szCs w:val="32"/>
          <w:lang w:val="en"/>
        </w:rPr>
        <w:t>月</w:t>
      </w:r>
    </w:p>
    <w:p>
      <w:pPr>
        <w:pStyle w:val="9"/>
        <w:spacing w:before="0" w:beforeAutospacing="0" w:after="109" w:afterLines="35" w:afterAutospacing="0" w:line="640" w:lineRule="exact"/>
        <w:ind w:firstLine="0"/>
        <w:outlineLvl w:val="0"/>
        <w:rPr>
          <w:rStyle w:val="13"/>
          <w:rFonts w:ascii="Times New Roman" w:hAnsi="Times New Roman" w:cs="Times New Roman"/>
          <w:b w:val="0"/>
          <w:color w:val="000000"/>
          <w:sz w:val="30"/>
          <w:szCs w:val="30"/>
        </w:rPr>
        <w:sectPr>
          <w:pgSz w:w="11906" w:h="16838"/>
          <w:pgMar w:top="1440" w:right="1800" w:bottom="1440" w:left="1800" w:header="851" w:footer="992" w:gutter="0"/>
          <w:cols w:space="720" w:num="1"/>
          <w:docGrid w:type="lines" w:linePitch="312" w:charSpace="0"/>
        </w:sectPr>
      </w:pPr>
    </w:p>
    <w:p>
      <w:pPr>
        <w:pStyle w:val="9"/>
        <w:spacing w:before="0" w:beforeAutospacing="0" w:after="109" w:afterLines="35" w:afterAutospacing="0" w:line="640" w:lineRule="exact"/>
        <w:ind w:firstLine="0"/>
        <w:jc w:val="center"/>
        <w:outlineLvl w:val="0"/>
        <w:rPr>
          <w:rStyle w:val="13"/>
          <w:rFonts w:ascii="Times New Roman" w:hAnsi="Times New Roman" w:cs="Times New Roman"/>
          <w:b w:val="0"/>
          <w:color w:val="000000"/>
          <w:sz w:val="30"/>
          <w:szCs w:val="30"/>
        </w:rPr>
      </w:pPr>
      <w:r>
        <w:rPr>
          <w:rStyle w:val="13"/>
          <w:rFonts w:hint="eastAsia" w:ascii="Times New Roman" w:hAnsi="Times New Roman" w:cs="Times New Roman"/>
          <w:b w:val="0"/>
          <w:color w:val="000000"/>
          <w:sz w:val="30"/>
          <w:szCs w:val="30"/>
        </w:rPr>
        <w:t>1</w:t>
      </w:r>
      <w:r>
        <w:rPr>
          <w:rStyle w:val="13"/>
          <w:rFonts w:ascii="Times New Roman" w:hAnsi="Times New Roman" w:cs="Times New Roman"/>
          <w:b w:val="0"/>
          <w:color w:val="000000"/>
          <w:sz w:val="30"/>
          <w:szCs w:val="30"/>
        </w:rPr>
        <w:t>概述</w:t>
      </w:r>
      <w:bookmarkEnd w:id="0"/>
    </w:p>
    <w:p>
      <w:pPr>
        <w:pStyle w:val="4"/>
        <w:ind w:left="-10" w:leftChars="-4" w:firstLine="480" w:firstLineChars="200"/>
      </w:pPr>
      <w:r>
        <w:rPr>
          <w:rFonts w:hint="eastAsia"/>
          <w:color w:val="000000" w:themeColor="text1"/>
          <w14:textFill>
            <w14:solidFill>
              <w14:schemeClr w14:val="tx1"/>
            </w14:solidFill>
          </w14:textFill>
        </w:rPr>
        <w:t>项目的开发建设对周围的自然环境和社会环境产生有利或不利的影响，直接或间接影响邻近地区公众的利益。在建设项目环境影响评价过程中进行的公众参与是建设单位、环评单位与公众之间进行双向交流的重要手段之一。它可以使项目环境影响区公众能及时了解环境问题的信息，充分了解项目，有机会通过正常渠道发表自己的意见，直接参与项目的综合决策。通过公众参与可以收集相关区域公众对项目建设的认识、态度和要求，从而在环境影响评价中能</w:t>
      </w:r>
      <w:r>
        <w:rPr>
          <w:rFonts w:hint="eastAsia"/>
        </w:rPr>
        <w:t>够全面综合地考虑公众的意见，吸收有益的建议，使项目的规划设计更趋完善和合理，制定的环保措施更符合环境保护和经济协调发展的要求，从而减轻环境污染，降低环境资源的损失，提高项目的环境效益和社会效益，实现区域可持续发展。</w:t>
      </w:r>
    </w:p>
    <w:p>
      <w:pPr>
        <w:ind w:firstLine="480"/>
        <w:rPr>
          <w:rFonts w:hint="eastAsia" w:ascii="宋体" w:hAnsi="宋体"/>
        </w:rPr>
      </w:pPr>
      <w:r>
        <w:rPr>
          <w:rFonts w:hint="eastAsia" w:ascii="宋体" w:hAnsi="宋体"/>
        </w:rPr>
        <w:t>为了充分了解项目所在地区各部门和群众的意见，建设单位分别于2021年4月9日在进贤县人民政府网站进行了网络公示，公示日期为10个工作日，并于网络公示期间于信息日报报进行两次登报公示，登报时间分别为2021年4月9日、4月12日，本次公众参与的对象为工程所涉及的范围内尤其是工程周围的居民群体敏感点。</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9"/>
        <w:spacing w:before="0" w:beforeAutospacing="0" w:after="109" w:afterLines="35" w:afterAutospacing="0" w:line="640" w:lineRule="exact"/>
        <w:ind w:firstLine="0"/>
        <w:jc w:val="center"/>
        <w:outlineLvl w:val="0"/>
        <w:rPr>
          <w:rStyle w:val="13"/>
          <w:rFonts w:ascii="Times New Roman" w:hAnsi="Times New Roman" w:cs="Times New Roman"/>
          <w:color w:val="000000"/>
          <w:sz w:val="30"/>
          <w:szCs w:val="30"/>
        </w:rPr>
      </w:pPr>
      <w:bookmarkStart w:id="1" w:name="_Toc531606648"/>
      <w:r>
        <w:rPr>
          <w:rStyle w:val="13"/>
          <w:rFonts w:hint="eastAsia" w:ascii="Times New Roman" w:hAnsi="Times New Roman" w:cs="Times New Roman"/>
          <w:color w:val="000000"/>
          <w:sz w:val="30"/>
          <w:szCs w:val="30"/>
        </w:rPr>
        <w:t>2</w:t>
      </w:r>
      <w:r>
        <w:rPr>
          <w:rStyle w:val="13"/>
          <w:rFonts w:ascii="Times New Roman" w:hAnsi="Times New Roman" w:cs="Times New Roman"/>
          <w:color w:val="000000"/>
          <w:sz w:val="30"/>
          <w:szCs w:val="30"/>
        </w:rPr>
        <w:t xml:space="preserve"> </w:t>
      </w:r>
      <w:bookmarkStart w:id="2" w:name="_Hlk531681788"/>
      <w:r>
        <w:rPr>
          <w:rStyle w:val="13"/>
          <w:rFonts w:ascii="Times New Roman" w:hAnsi="Times New Roman" w:cs="Times New Roman"/>
          <w:color w:val="000000"/>
          <w:sz w:val="30"/>
          <w:szCs w:val="30"/>
        </w:rPr>
        <w:t>征求意见稿公示</w:t>
      </w:r>
      <w:bookmarkEnd w:id="2"/>
      <w:r>
        <w:rPr>
          <w:rStyle w:val="13"/>
          <w:rFonts w:ascii="Times New Roman" w:hAnsi="Times New Roman" w:cs="Times New Roman"/>
          <w:color w:val="000000"/>
          <w:sz w:val="30"/>
          <w:szCs w:val="30"/>
        </w:rPr>
        <w:t>情况</w:t>
      </w:r>
      <w:bookmarkEnd w:id="1"/>
    </w:p>
    <w:p>
      <w:pPr>
        <w:pStyle w:val="9"/>
        <w:spacing w:before="0" w:beforeAutospacing="0" w:after="0" w:afterAutospacing="0"/>
        <w:jc w:val="both"/>
        <w:outlineLvl w:val="1"/>
        <w:rPr>
          <w:rStyle w:val="13"/>
          <w:rFonts w:ascii="Times New Roman" w:hAnsi="Times New Roman" w:cs="Times New Roman"/>
          <w:sz w:val="28"/>
          <w:szCs w:val="28"/>
        </w:rPr>
      </w:pPr>
      <w:r>
        <w:rPr>
          <w:rStyle w:val="13"/>
          <w:rFonts w:hint="eastAsia" w:ascii="Times New Roman" w:hAnsi="Times New Roman" w:cs="Times New Roman"/>
          <w:color w:val="000000"/>
          <w:sz w:val="28"/>
          <w:szCs w:val="28"/>
        </w:rPr>
        <w:t>2</w:t>
      </w:r>
      <w:r>
        <w:rPr>
          <w:rStyle w:val="13"/>
          <w:rFonts w:ascii="Times New Roman" w:hAnsi="Times New Roman" w:cs="Times New Roman"/>
          <w:color w:val="000000"/>
          <w:sz w:val="28"/>
          <w:szCs w:val="28"/>
        </w:rPr>
        <w:t>.1 公示内容及时限</w:t>
      </w:r>
    </w:p>
    <w:p>
      <w:pPr>
        <w:pStyle w:val="9"/>
        <w:spacing w:before="0" w:beforeAutospacing="0" w:after="0" w:afterAutospacing="0"/>
        <w:ind w:firstLine="480" w:firstLineChars="200"/>
        <w:outlineLvl w:val="0"/>
        <w:rPr>
          <w:rStyle w:val="13"/>
          <w:rFonts w:ascii="Times New Roman" w:hAnsi="Times New Roman" w:cs="Times New Roman"/>
          <w:b w:val="0"/>
          <w:color w:val="000000"/>
          <w:sz w:val="30"/>
          <w:szCs w:val="30"/>
        </w:rPr>
      </w:pPr>
      <w:r>
        <w:rPr>
          <w:rFonts w:ascii="Times New Roman" w:hAnsi="Times New Roman" w:cs="Times New Roman"/>
          <w:color w:val="000000"/>
        </w:rPr>
        <w:t>征求意见稿公示时限为20</w:t>
      </w:r>
      <w:r>
        <w:rPr>
          <w:rFonts w:hint="eastAsia" w:ascii="Times New Roman" w:hAnsi="Times New Roman" w:cs="Times New Roman"/>
          <w:color w:val="000000"/>
        </w:rPr>
        <w:t>21</w:t>
      </w:r>
      <w:r>
        <w:rPr>
          <w:rFonts w:ascii="Times New Roman" w:hAnsi="Times New Roman" w:cs="Times New Roman"/>
          <w:color w:val="000000"/>
        </w:rPr>
        <w:t>年</w:t>
      </w:r>
      <w:r>
        <w:rPr>
          <w:rFonts w:hint="eastAsia" w:ascii="Times New Roman" w:hAnsi="Times New Roman" w:cs="Times New Roman"/>
          <w:color w:val="000000"/>
        </w:rPr>
        <w:t>4</w:t>
      </w:r>
      <w:r>
        <w:rPr>
          <w:rFonts w:ascii="Times New Roman" w:hAnsi="Times New Roman" w:cs="Times New Roman"/>
          <w:color w:val="000000"/>
        </w:rPr>
        <w:t>月</w:t>
      </w:r>
      <w:r>
        <w:rPr>
          <w:rFonts w:hint="eastAsia" w:ascii="Times New Roman" w:hAnsi="Times New Roman" w:cs="Times New Roman"/>
          <w:color w:val="000000"/>
        </w:rPr>
        <w:t>9</w:t>
      </w:r>
      <w:r>
        <w:rPr>
          <w:rFonts w:ascii="Times New Roman" w:hAnsi="Times New Roman" w:cs="Times New Roman"/>
          <w:color w:val="000000"/>
        </w:rPr>
        <w:t>日-</w:t>
      </w:r>
      <w:r>
        <w:rPr>
          <w:rFonts w:hint="eastAsia" w:ascii="Times New Roman" w:hAnsi="Times New Roman" w:cs="Times New Roman"/>
          <w:color w:val="000000"/>
        </w:rPr>
        <w:t>4</w:t>
      </w:r>
      <w:r>
        <w:rPr>
          <w:rFonts w:ascii="Times New Roman" w:hAnsi="Times New Roman" w:cs="Times New Roman"/>
          <w:color w:val="000000"/>
        </w:rPr>
        <w:t>月</w:t>
      </w:r>
      <w:r>
        <w:rPr>
          <w:rFonts w:hint="eastAsia" w:ascii="Times New Roman" w:hAnsi="Times New Roman" w:cs="Times New Roman"/>
          <w:color w:val="000000"/>
        </w:rPr>
        <w:t>22</w:t>
      </w:r>
      <w:r>
        <w:rPr>
          <w:rFonts w:ascii="Times New Roman" w:hAnsi="Times New Roman" w:cs="Times New Roman"/>
          <w:color w:val="000000"/>
        </w:rPr>
        <w:t>日，通过网络平台、项目所在地公众易于接触的报纸、项目所在地公众易于知悉的场所张贴公告的方式同步公开。</w:t>
      </w:r>
    </w:p>
    <w:p>
      <w:pPr>
        <w:pStyle w:val="9"/>
        <w:spacing w:before="0" w:beforeAutospacing="0" w:after="0" w:afterAutospacing="0"/>
        <w:jc w:val="both"/>
        <w:outlineLvl w:val="1"/>
        <w:rPr>
          <w:rStyle w:val="13"/>
          <w:rFonts w:ascii="Times New Roman" w:hAnsi="Times New Roman" w:cs="Times New Roman"/>
          <w:sz w:val="28"/>
          <w:szCs w:val="28"/>
        </w:rPr>
      </w:pPr>
      <w:r>
        <w:rPr>
          <w:rStyle w:val="13"/>
          <w:rFonts w:hint="eastAsia" w:ascii="Times New Roman" w:hAnsi="Times New Roman" w:cs="Times New Roman"/>
          <w:color w:val="000000"/>
          <w:sz w:val="28"/>
          <w:szCs w:val="28"/>
        </w:rPr>
        <w:t>2</w:t>
      </w:r>
      <w:r>
        <w:rPr>
          <w:rStyle w:val="13"/>
          <w:rFonts w:ascii="Times New Roman" w:hAnsi="Times New Roman" w:cs="Times New Roman"/>
          <w:color w:val="000000"/>
          <w:sz w:val="28"/>
          <w:szCs w:val="28"/>
        </w:rPr>
        <w:t>.2 公示方式</w:t>
      </w:r>
    </w:p>
    <w:p>
      <w:pPr>
        <w:pStyle w:val="9"/>
        <w:spacing w:before="0" w:beforeAutospacing="0" w:after="0" w:afterAutospacing="0"/>
        <w:rPr>
          <w:rFonts w:ascii="Times New Roman" w:hAnsi="Times New Roman" w:cs="Times New Roman"/>
          <w:color w:val="000000"/>
        </w:rPr>
      </w:pPr>
      <w:r>
        <w:rPr>
          <w:rStyle w:val="13"/>
          <w:rFonts w:hint="eastAsia" w:ascii="Times New Roman" w:hAnsi="Times New Roman" w:cs="Times New Roman"/>
          <w:color w:val="000000"/>
        </w:rPr>
        <w:t>2</w:t>
      </w:r>
      <w:r>
        <w:rPr>
          <w:rStyle w:val="13"/>
          <w:rFonts w:ascii="Times New Roman" w:hAnsi="Times New Roman" w:cs="Times New Roman"/>
          <w:color w:val="000000"/>
        </w:rPr>
        <w:t>.2.1 网络</w:t>
      </w:r>
    </w:p>
    <w:p>
      <w:pPr>
        <w:pStyle w:val="15"/>
        <w:spacing w:before="0"/>
        <w:ind w:firstLine="480"/>
        <w:jc w:val="left"/>
      </w:pPr>
      <w:r>
        <w:t>网络公示时间为20</w:t>
      </w:r>
      <w:r>
        <w:rPr>
          <w:rFonts w:hint="eastAsia"/>
        </w:rPr>
        <w:t>21</w:t>
      </w:r>
      <w:r>
        <w:t>年</w:t>
      </w:r>
      <w:r>
        <w:rPr>
          <w:rFonts w:hint="eastAsia"/>
        </w:rPr>
        <w:t>4</w:t>
      </w:r>
      <w:r>
        <w:t>月</w:t>
      </w:r>
      <w:r>
        <w:rPr>
          <w:rFonts w:hint="eastAsia"/>
        </w:rPr>
        <w:t>9</w:t>
      </w:r>
      <w:r>
        <w:t>日-</w:t>
      </w:r>
      <w:r>
        <w:rPr>
          <w:rFonts w:hint="eastAsia"/>
        </w:rPr>
        <w:t>4</w:t>
      </w:r>
      <w:r>
        <w:t>月</w:t>
      </w:r>
      <w:r>
        <w:rPr>
          <w:rFonts w:hint="eastAsia"/>
        </w:rPr>
        <w:t>22</w:t>
      </w:r>
      <w:r>
        <w:t>日，公示内容包括环境影响报告书征求意见稿全文的网络链接及查阅纸质报告书的方式和途径，网址为</w:t>
      </w:r>
      <w:r>
        <w:rPr>
          <w:rFonts w:hint="eastAsia"/>
        </w:rPr>
        <w:t>进贤县</w:t>
      </w:r>
      <w:r>
        <w:t>政府信息公开专栏官方网站首页</w:t>
      </w:r>
      <w:r>
        <w:rPr>
          <w:rFonts w:hint="eastAsia"/>
        </w:rPr>
        <w:t>。</w:t>
      </w:r>
    </w:p>
    <w:p>
      <w:pPr>
        <w:widowControl/>
        <w:ind w:firstLine="0"/>
        <w:jc w:val="left"/>
        <w:rPr>
          <w:rFonts w:hint="eastAsia"/>
        </w:rPr>
      </w:pPr>
      <w:r>
        <w:rPr>
          <w:rFonts w:ascii="宋体" w:hAnsi="宋体" w:cs="宋体"/>
          <w:kern w:val="0"/>
          <w:szCs w:val="24"/>
        </w:rPr>
        <w:drawing>
          <wp:inline distT="0" distB="0" distL="114300" distR="114300">
            <wp:extent cx="4773930" cy="4368800"/>
            <wp:effectExtent l="0" t="0" r="762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6"/>
                    <a:stretch>
                      <a:fillRect/>
                    </a:stretch>
                  </pic:blipFill>
                  <pic:spPr>
                    <a:xfrm>
                      <a:off x="0" y="0"/>
                      <a:ext cx="4787101" cy="4380848"/>
                    </a:xfrm>
                    <a:prstGeom prst="rect">
                      <a:avLst/>
                    </a:prstGeom>
                    <a:noFill/>
                    <a:ln w="9525">
                      <a:noFill/>
                    </a:ln>
                  </pic:spPr>
                </pic:pic>
              </a:graphicData>
            </a:graphic>
          </wp:inline>
        </w:drawing>
      </w:r>
    </w:p>
    <w:p>
      <w:pPr>
        <w:pStyle w:val="2"/>
        <w:jc w:val="center"/>
        <w:rPr>
          <w:rFonts w:hint="eastAsia"/>
        </w:rPr>
      </w:pPr>
      <w:r>
        <w:rPr>
          <w:rFonts w:hint="eastAsia"/>
        </w:rPr>
        <w:t xml:space="preserve">图2-1  </w:t>
      </w:r>
      <w:r>
        <w:t>，网络公示截图</w:t>
      </w:r>
    </w:p>
    <w:p>
      <w:pPr>
        <w:pStyle w:val="2"/>
        <w:rPr>
          <w:rFonts w:hint="eastAsia"/>
          <w:sz w:val="22"/>
        </w:rPr>
      </w:pPr>
      <w:r>
        <w:rPr>
          <w:rFonts w:hint="eastAsia"/>
        </w:rPr>
        <w:t>公示地址：</w:t>
      </w:r>
      <w:r>
        <w:rPr>
          <w:sz w:val="22"/>
        </w:rPr>
        <w:fldChar w:fldCharType="begin"/>
      </w:r>
      <w:r>
        <w:rPr>
          <w:sz w:val="22"/>
        </w:rPr>
        <w:instrText xml:space="preserve"> HYPERLINK "http://www.jinxian.gov.cn/hpgg/64133.jhtml?bsh_bid=5601773562" </w:instrText>
      </w:r>
      <w:r>
        <w:rPr>
          <w:sz w:val="22"/>
        </w:rPr>
        <w:fldChar w:fldCharType="separate"/>
      </w:r>
      <w:r>
        <w:rPr>
          <w:rStyle w:val="14"/>
          <w:sz w:val="22"/>
        </w:rPr>
        <w:t>http://www.jinxian.gov.cn/hpgg/64133.jhtml?bsh_bid=5601773562</w:t>
      </w:r>
      <w:r>
        <w:rPr>
          <w:sz w:val="22"/>
        </w:rPr>
        <w:fldChar w:fldCharType="end"/>
      </w:r>
    </w:p>
    <w:p>
      <w:pPr>
        <w:pStyle w:val="2"/>
        <w:rPr>
          <w:rFonts w:hint="eastAsia"/>
        </w:rPr>
      </w:pPr>
    </w:p>
    <w:p>
      <w:pPr>
        <w:pStyle w:val="9"/>
        <w:spacing w:before="0" w:beforeAutospacing="0" w:after="0" w:afterAutospacing="0" w:line="540" w:lineRule="atLeast"/>
        <w:rPr>
          <w:rFonts w:ascii="Times New Roman" w:hAnsi="Times New Roman" w:cs="Times New Roman"/>
          <w:color w:val="000000"/>
        </w:rPr>
      </w:pPr>
      <w:r>
        <w:rPr>
          <w:rStyle w:val="13"/>
          <w:rFonts w:hint="eastAsia" w:ascii="Times New Roman" w:hAnsi="Times New Roman" w:cs="Times New Roman"/>
          <w:color w:val="000000"/>
        </w:rPr>
        <w:t>2</w:t>
      </w:r>
      <w:r>
        <w:rPr>
          <w:rStyle w:val="13"/>
          <w:rFonts w:ascii="Times New Roman" w:hAnsi="Times New Roman" w:cs="Times New Roman"/>
          <w:color w:val="000000"/>
        </w:rPr>
        <w:t>.2.2 报纸</w:t>
      </w:r>
    </w:p>
    <w:p>
      <w:pPr>
        <w:pStyle w:val="15"/>
        <w:ind w:firstLine="480"/>
      </w:pPr>
      <w:r>
        <w:t>《</w:t>
      </w:r>
      <w:r>
        <w:rPr>
          <w:rFonts w:hint="eastAsia"/>
        </w:rPr>
        <w:t>信息日报</w:t>
      </w:r>
      <w:r>
        <w:t>》为项目所在地公众易于接触的报纸，且在征求意见的10个工作日内分别于20</w:t>
      </w:r>
      <w:r>
        <w:rPr>
          <w:rFonts w:hint="eastAsia"/>
        </w:rPr>
        <w:t>21</w:t>
      </w:r>
      <w:r>
        <w:t>年</w:t>
      </w:r>
      <w:r>
        <w:rPr>
          <w:rFonts w:hint="eastAsia"/>
        </w:rPr>
        <w:t>4</w:t>
      </w:r>
      <w:r>
        <w:t>月</w:t>
      </w:r>
      <w:r>
        <w:rPr>
          <w:rFonts w:hint="eastAsia"/>
        </w:rPr>
        <w:t>9</w:t>
      </w:r>
      <w:r>
        <w:t>日</w:t>
      </w:r>
      <w:r>
        <w:rPr>
          <w:rFonts w:hint="eastAsia"/>
        </w:rPr>
        <w:t>（</w:t>
      </w:r>
      <w:r>
        <w:t>星期</w:t>
      </w:r>
      <w:r>
        <w:rPr>
          <w:rFonts w:hint="eastAsia"/>
        </w:rPr>
        <w:t>五）</w:t>
      </w:r>
      <w:r>
        <w:t>；20</w:t>
      </w:r>
      <w:r>
        <w:rPr>
          <w:rFonts w:hint="eastAsia"/>
        </w:rPr>
        <w:t>21</w:t>
      </w:r>
      <w:r>
        <w:t>年</w:t>
      </w:r>
      <w:r>
        <w:rPr>
          <w:rFonts w:hint="eastAsia"/>
        </w:rPr>
        <w:t>4</w:t>
      </w:r>
      <w:r>
        <w:t>月</w:t>
      </w:r>
      <w:r>
        <w:rPr>
          <w:rFonts w:hint="eastAsia"/>
        </w:rPr>
        <w:t>12</w:t>
      </w:r>
      <w:r>
        <w:t>日</w:t>
      </w:r>
      <w:r>
        <w:rPr>
          <w:rFonts w:hint="eastAsia"/>
        </w:rPr>
        <w:t>（</w:t>
      </w:r>
      <w:r>
        <w:t>星期</w:t>
      </w:r>
      <w:r>
        <w:rPr>
          <w:rFonts w:hint="eastAsia"/>
        </w:rPr>
        <w:t>一）</w:t>
      </w:r>
      <w:r>
        <w:t>进行了信息公开。报纸信息公开情况见下图。</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0"/>
        <w:gridCol w:w="4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pStyle w:val="5"/>
              <w:ind w:left="0" w:leftChars="0" w:firstLine="0"/>
            </w:pPr>
            <w:r>
              <w:drawing>
                <wp:inline distT="0" distB="0" distL="0" distR="0">
                  <wp:extent cx="2164080" cy="5155565"/>
                  <wp:effectExtent l="9207" t="0" r="0" b="0"/>
                  <wp:docPr id="1" name="图片 1" descr="C:\Users\ADMINI~1\AppData\Local\Temp\WeChat Files\1082401b7d3a612c2b0d8a9d7f86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1082401b7d3a612c2b0d8a9d7f8606a.jpg"/>
                          <pic:cNvPicPr>
                            <a:picLocks noChangeAspect="1" noChangeArrowheads="1"/>
                          </pic:cNvPicPr>
                        </pic:nvPicPr>
                        <pic:blipFill>
                          <a:blip r:embed="rId7" cstate="print">
                            <a:extLst>
                              <a:ext uri="{28A0092B-C50C-407E-A947-70E740481C1C}">
                                <a14:useLocalDpi xmlns:a14="http://schemas.microsoft.com/office/drawing/2010/main" val="0"/>
                              </a:ext>
                            </a:extLst>
                          </a:blip>
                          <a:srcRect t="-120" r="25233"/>
                          <a:stretch>
                            <a:fillRect/>
                          </a:stretch>
                        </pic:blipFill>
                        <pic:spPr>
                          <a:xfrm rot="16200000">
                            <a:off x="0" y="0"/>
                            <a:ext cx="2163723" cy="515502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86" w:type="dxa"/>
          </w:tcPr>
          <w:p>
            <w:pPr>
              <w:pStyle w:val="5"/>
              <w:ind w:left="0" w:leftChars="0" w:firstLine="0"/>
            </w:pPr>
            <w:r>
              <w:drawing>
                <wp:inline distT="0" distB="0" distL="0" distR="0">
                  <wp:extent cx="2661285" cy="3843020"/>
                  <wp:effectExtent l="0" t="0" r="571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62702" cy="3844930"/>
                          </a:xfrm>
                          <a:prstGeom prst="rect">
                            <a:avLst/>
                          </a:prstGeom>
                          <a:noFill/>
                        </pic:spPr>
                      </pic:pic>
                    </a:graphicData>
                  </a:graphic>
                </wp:inline>
              </w:drawing>
            </w:r>
          </w:p>
          <w:p>
            <w:pPr>
              <w:pStyle w:val="5"/>
              <w:ind w:left="0" w:leftChars="0" w:firstLine="0"/>
              <w:jc w:val="center"/>
            </w:pPr>
            <w:r>
              <w:rPr>
                <w:rFonts w:hint="eastAsia"/>
              </w:rPr>
              <w:t>第一次报纸公示</w:t>
            </w:r>
          </w:p>
        </w:tc>
        <w:tc>
          <w:tcPr>
            <w:tcW w:w="3836" w:type="dxa"/>
          </w:tcPr>
          <w:p>
            <w:pPr>
              <w:pStyle w:val="5"/>
              <w:ind w:left="0" w:leftChars="0" w:firstLine="0"/>
              <w:jc w:val="left"/>
            </w:pPr>
            <w:r>
              <w:drawing>
                <wp:inline distT="0" distB="0" distL="0" distR="0">
                  <wp:extent cx="2513330" cy="3865245"/>
                  <wp:effectExtent l="0" t="0" r="127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12744" cy="3864747"/>
                          </a:xfrm>
                          <a:prstGeom prst="rect">
                            <a:avLst/>
                          </a:prstGeom>
                          <a:noFill/>
                        </pic:spPr>
                      </pic:pic>
                    </a:graphicData>
                  </a:graphic>
                </wp:inline>
              </w:drawing>
            </w:r>
          </w:p>
          <w:p>
            <w:pPr>
              <w:pStyle w:val="5"/>
              <w:ind w:left="0" w:leftChars="0" w:firstLine="0"/>
              <w:jc w:val="center"/>
            </w:pPr>
            <w:r>
              <w:rPr>
                <w:rFonts w:hint="eastAsia"/>
              </w:rPr>
              <w:t>第二次报纸公示</w:t>
            </w:r>
          </w:p>
        </w:tc>
      </w:tr>
    </w:tbl>
    <w:p>
      <w:pPr>
        <w:pStyle w:val="9"/>
        <w:spacing w:before="0" w:beforeAutospacing="0" w:after="0" w:afterAutospacing="0"/>
        <w:ind w:firstLine="0"/>
        <w:rPr>
          <w:rStyle w:val="13"/>
          <w:rFonts w:hint="eastAsia" w:ascii="Times New Roman" w:hAnsi="Times New Roman" w:cs="Times New Roman"/>
          <w:color w:val="000000"/>
        </w:rPr>
      </w:pPr>
    </w:p>
    <w:p>
      <w:pPr>
        <w:pStyle w:val="9"/>
        <w:spacing w:before="0" w:beforeAutospacing="0" w:after="0" w:afterAutospacing="0"/>
        <w:ind w:firstLine="0"/>
        <w:rPr>
          <w:rStyle w:val="13"/>
          <w:rFonts w:hint="eastAsia" w:ascii="Times New Roman" w:hAnsi="Times New Roman" w:cs="Times New Roman"/>
          <w:color w:val="000000"/>
        </w:rPr>
      </w:pPr>
    </w:p>
    <w:p>
      <w:pPr>
        <w:pStyle w:val="9"/>
        <w:spacing w:before="0" w:beforeAutospacing="0" w:after="0" w:afterAutospacing="0"/>
        <w:ind w:firstLine="0"/>
        <w:rPr>
          <w:rFonts w:ascii="Times New Roman" w:hAnsi="Times New Roman" w:cs="Times New Roman"/>
          <w:color w:val="000000"/>
        </w:rPr>
      </w:pPr>
      <w:r>
        <w:rPr>
          <w:rStyle w:val="13"/>
          <w:rFonts w:hint="eastAsia" w:ascii="Times New Roman" w:hAnsi="Times New Roman" w:cs="Times New Roman"/>
          <w:color w:val="000000"/>
        </w:rPr>
        <w:t>2</w:t>
      </w:r>
      <w:r>
        <w:rPr>
          <w:rStyle w:val="13"/>
          <w:rFonts w:ascii="Times New Roman" w:hAnsi="Times New Roman" w:cs="Times New Roman"/>
          <w:color w:val="000000"/>
        </w:rPr>
        <w:t>.2.3 张贴</w:t>
      </w:r>
    </w:p>
    <w:p>
      <w:pPr>
        <w:pStyle w:val="9"/>
        <w:spacing w:before="0" w:beforeAutospacing="0" w:after="0" w:afterAutospacing="0" w:line="540" w:lineRule="atLeast"/>
        <w:ind w:firstLine="480"/>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21</w:t>
      </w:r>
      <w:r>
        <w:rPr>
          <w:rFonts w:ascii="Times New Roman" w:hAnsi="Times New Roman" w:cs="Times New Roman"/>
        </w:rPr>
        <w:t>年</w:t>
      </w:r>
      <w:r>
        <w:rPr>
          <w:rFonts w:hint="eastAsia" w:ascii="Times New Roman" w:hAnsi="Times New Roman" w:cs="Times New Roman"/>
        </w:rPr>
        <w:t>4</w:t>
      </w:r>
      <w:r>
        <w:rPr>
          <w:rFonts w:ascii="Times New Roman" w:hAnsi="Times New Roman" w:cs="Times New Roman"/>
        </w:rPr>
        <w:t>月10日-</w:t>
      </w:r>
      <w:r>
        <w:rPr>
          <w:rFonts w:hint="eastAsia" w:ascii="Times New Roman" w:hAnsi="Times New Roman" w:cs="Times New Roman"/>
        </w:rPr>
        <w:t>4</w:t>
      </w:r>
      <w:r>
        <w:rPr>
          <w:rFonts w:ascii="Times New Roman" w:hAnsi="Times New Roman" w:cs="Times New Roman"/>
        </w:rPr>
        <w:t>月2</w:t>
      </w:r>
      <w:r>
        <w:rPr>
          <w:rFonts w:hint="eastAsia" w:ascii="Times New Roman" w:hAnsi="Times New Roman" w:cs="Times New Roman"/>
        </w:rPr>
        <w:t>2</w:t>
      </w:r>
      <w:r>
        <w:rPr>
          <w:rFonts w:ascii="Times New Roman" w:hAnsi="Times New Roman" w:cs="Times New Roman"/>
        </w:rPr>
        <w:t>日在</w:t>
      </w:r>
      <w:r>
        <w:rPr>
          <w:rFonts w:hint="eastAsia" w:ascii="Times New Roman" w:hAnsi="Times New Roman" w:cs="Times New Roman"/>
        </w:rPr>
        <w:t>园区管委会</w:t>
      </w:r>
      <w:r>
        <w:rPr>
          <w:rFonts w:ascii="Times New Roman" w:hAnsi="Times New Roman" w:cs="Times New Roman"/>
        </w:rPr>
        <w:t>宣传栏以张贴公告的方式进行信息公开。</w:t>
      </w:r>
    </w:p>
    <w:p>
      <w:pPr>
        <w:pStyle w:val="9"/>
        <w:spacing w:before="0" w:beforeAutospacing="0" w:after="0" w:afterAutospacing="0" w:line="540" w:lineRule="atLeast"/>
        <w:ind w:firstLine="480"/>
        <w:rPr>
          <w:rFonts w:ascii="Times New Roman" w:hAnsi="Times New Roman" w:cs="Times New Roman"/>
        </w:rPr>
      </w:pPr>
      <w:r>
        <w:rPr>
          <w:rFonts w:hint="eastAsia" w:ascii="Times New Roman" w:hAnsi="Times New Roman" w:cs="Times New Roman"/>
        </w:rPr>
        <w:drawing>
          <wp:inline distT="0" distB="0" distL="114300" distR="114300">
            <wp:extent cx="5269230" cy="7025640"/>
            <wp:effectExtent l="0" t="0" r="7620" b="3810"/>
            <wp:docPr id="12" name="图片 12" descr="4b112266b43ed1e613fe71bf500c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b112266b43ed1e613fe71bf500c7d4"/>
                    <pic:cNvPicPr>
                      <a:picLocks noChangeAspect="1"/>
                    </pic:cNvPicPr>
                  </pic:nvPicPr>
                  <pic:blipFill>
                    <a:blip r:embed="rId10"/>
                    <a:stretch>
                      <a:fillRect/>
                    </a:stretch>
                  </pic:blipFill>
                  <pic:spPr>
                    <a:xfrm>
                      <a:off x="0" y="0"/>
                      <a:ext cx="5269230" cy="7025640"/>
                    </a:xfrm>
                    <a:prstGeom prst="rect">
                      <a:avLst/>
                    </a:prstGeom>
                  </pic:spPr>
                </pic:pic>
              </a:graphicData>
            </a:graphic>
          </wp:inline>
        </w:drawing>
      </w:r>
    </w:p>
    <w:p>
      <w:pPr>
        <w:pStyle w:val="9"/>
        <w:spacing w:before="0" w:beforeAutospacing="0" w:after="0" w:afterAutospacing="0" w:line="540" w:lineRule="atLeast"/>
        <w:jc w:val="both"/>
        <w:outlineLvl w:val="1"/>
        <w:rPr>
          <w:rStyle w:val="13"/>
          <w:rFonts w:ascii="Times New Roman" w:hAnsi="Times New Roman" w:cs="Times New Roman"/>
          <w:sz w:val="28"/>
          <w:szCs w:val="28"/>
        </w:rPr>
      </w:pPr>
      <w:r>
        <w:rPr>
          <w:rStyle w:val="13"/>
          <w:rFonts w:hint="eastAsia" w:ascii="Times New Roman" w:hAnsi="Times New Roman" w:cs="Times New Roman"/>
          <w:color w:val="000000"/>
          <w:sz w:val="28"/>
          <w:szCs w:val="28"/>
        </w:rPr>
        <w:t>2</w:t>
      </w:r>
      <w:r>
        <w:rPr>
          <w:rStyle w:val="13"/>
          <w:rFonts w:ascii="Times New Roman" w:hAnsi="Times New Roman" w:cs="Times New Roman"/>
          <w:color w:val="000000"/>
          <w:sz w:val="28"/>
          <w:szCs w:val="28"/>
        </w:rPr>
        <w:t>.3 查阅情况</w:t>
      </w:r>
    </w:p>
    <w:p>
      <w:pPr>
        <w:pStyle w:val="15"/>
        <w:ind w:firstLine="480"/>
        <w:rPr>
          <w:rFonts w:hint="eastAsia"/>
        </w:rPr>
      </w:pPr>
      <w:r>
        <w:t>环境影响报告书征求意见稿放置</w:t>
      </w:r>
      <w:r>
        <w:rPr>
          <w:rFonts w:hint="eastAsia"/>
        </w:rPr>
        <w:t>南昌祥喆电子科技有限公司</w:t>
      </w:r>
      <w:r>
        <w:t>，公示期间未有公众前来查阅。</w:t>
      </w:r>
    </w:p>
    <w:p>
      <w:pPr>
        <w:pStyle w:val="9"/>
        <w:spacing w:before="0" w:beforeAutospacing="0" w:after="0" w:afterAutospacing="0" w:line="540" w:lineRule="atLeast"/>
        <w:jc w:val="both"/>
        <w:outlineLvl w:val="1"/>
        <w:rPr>
          <w:rStyle w:val="13"/>
          <w:rFonts w:ascii="Times New Roman" w:hAnsi="Times New Roman" w:cs="Times New Roman"/>
          <w:sz w:val="28"/>
          <w:szCs w:val="28"/>
        </w:rPr>
      </w:pPr>
      <w:r>
        <w:rPr>
          <w:rStyle w:val="13"/>
          <w:rFonts w:hint="eastAsia" w:ascii="Times New Roman" w:hAnsi="Times New Roman" w:cs="Times New Roman"/>
          <w:color w:val="000000"/>
          <w:sz w:val="28"/>
          <w:szCs w:val="28"/>
        </w:rPr>
        <w:t>2</w:t>
      </w:r>
      <w:r>
        <w:rPr>
          <w:rStyle w:val="13"/>
          <w:rFonts w:ascii="Times New Roman" w:hAnsi="Times New Roman" w:cs="Times New Roman"/>
          <w:color w:val="000000"/>
          <w:sz w:val="28"/>
          <w:szCs w:val="28"/>
        </w:rPr>
        <w:t>.4公众提出意见情况</w:t>
      </w:r>
    </w:p>
    <w:p>
      <w:pPr>
        <w:pStyle w:val="15"/>
        <w:ind w:firstLine="480"/>
      </w:pPr>
      <w:r>
        <w:t>报告书征求意见稿公示期间未收到公众关于本项目环境影响和环境保护措施有关的建议和意见。</w:t>
      </w:r>
    </w:p>
    <w:p>
      <w:pPr>
        <w:pStyle w:val="9"/>
        <w:spacing w:before="0" w:beforeAutospacing="0" w:after="109" w:afterLines="35" w:afterAutospacing="0" w:line="640" w:lineRule="exact"/>
        <w:outlineLvl w:val="0"/>
        <w:rPr>
          <w:rStyle w:val="13"/>
          <w:rFonts w:ascii="Times New Roman" w:hAnsi="Times New Roman" w:cs="Times New Roman"/>
          <w:sz w:val="30"/>
          <w:szCs w:val="30"/>
        </w:rPr>
      </w:pPr>
      <w:bookmarkStart w:id="3" w:name="_Toc531606650"/>
      <w:r>
        <w:rPr>
          <w:rStyle w:val="13"/>
          <w:rFonts w:hint="eastAsia" w:ascii="Times New Roman" w:hAnsi="Times New Roman" w:cs="Times New Roman"/>
          <w:color w:val="000000"/>
          <w:sz w:val="30"/>
          <w:szCs w:val="30"/>
        </w:rPr>
        <w:t>3</w:t>
      </w:r>
      <w:r>
        <w:rPr>
          <w:rStyle w:val="13"/>
          <w:rFonts w:ascii="Times New Roman" w:hAnsi="Times New Roman" w:cs="Times New Roman"/>
          <w:color w:val="000000"/>
          <w:sz w:val="30"/>
          <w:szCs w:val="30"/>
        </w:rPr>
        <w:t xml:space="preserve"> 公众意见处理情况</w:t>
      </w:r>
      <w:bookmarkEnd w:id="3"/>
    </w:p>
    <w:p>
      <w:pPr>
        <w:pStyle w:val="15"/>
        <w:ind w:firstLine="480"/>
      </w:pPr>
      <w:r>
        <w:t>首次环境影响评价信息公开期间、报告书征求意见稿公示期间均未收到公众关于本项目环境影响和环境保护措施有关的建议和意见。</w:t>
      </w:r>
    </w:p>
    <w:p>
      <w:pPr>
        <w:pStyle w:val="9"/>
        <w:spacing w:before="0" w:beforeAutospacing="0" w:after="109" w:afterLines="35" w:afterAutospacing="0" w:line="640" w:lineRule="exact"/>
        <w:outlineLvl w:val="0"/>
        <w:rPr>
          <w:rStyle w:val="13"/>
          <w:rFonts w:ascii="Times New Roman" w:hAnsi="Times New Roman" w:cs="Times New Roman"/>
          <w:sz w:val="30"/>
          <w:szCs w:val="30"/>
        </w:rPr>
      </w:pPr>
      <w:bookmarkStart w:id="4" w:name="_Toc531606653"/>
      <w:r>
        <w:rPr>
          <w:rStyle w:val="13"/>
          <w:rFonts w:hint="eastAsia" w:ascii="Times New Roman" w:hAnsi="Times New Roman" w:cs="Times New Roman"/>
          <w:color w:val="000000"/>
          <w:sz w:val="30"/>
          <w:szCs w:val="30"/>
        </w:rPr>
        <w:t>4</w:t>
      </w:r>
      <w:r>
        <w:rPr>
          <w:rStyle w:val="13"/>
          <w:rFonts w:ascii="Times New Roman" w:hAnsi="Times New Roman" w:cs="Times New Roman"/>
          <w:color w:val="000000"/>
          <w:sz w:val="30"/>
          <w:szCs w:val="30"/>
        </w:rPr>
        <w:t xml:space="preserve"> 诚信承诺</w:t>
      </w:r>
      <w:bookmarkEnd w:id="4"/>
    </w:p>
    <w:p>
      <w:pPr>
        <w:pStyle w:val="15"/>
        <w:spacing w:before="0"/>
        <w:ind w:firstLine="480"/>
      </w:pPr>
      <w:r>
        <w:t>我单位已按照《办法》要求，在</w:t>
      </w:r>
      <w:r>
        <w:rPr>
          <w:rFonts w:hint="eastAsia"/>
        </w:rPr>
        <w:t>年产4000万件五金塑胶精密结构件项目</w:t>
      </w:r>
      <w:r>
        <w:t>环境影响报告书编制阶段开展了公众参与工作，并按照要求编制了公众参与说明。</w:t>
      </w:r>
    </w:p>
    <w:p>
      <w:pPr>
        <w:pStyle w:val="15"/>
        <w:spacing w:before="0"/>
        <w:ind w:firstLine="480"/>
      </w:pPr>
      <w:r>
        <w:t>我单位承诺，本次提交的《</w:t>
      </w:r>
      <w:r>
        <w:rPr>
          <w:rFonts w:hint="eastAsia"/>
        </w:rPr>
        <w:t>南昌祥喆电子科技有限公司年产4000万件五金塑胶精密结构件项目</w:t>
      </w:r>
      <w:r>
        <w:t>环境影响评价公众参与说明》内容客观、真实，未包含依法不得公开的国家秘密、商业秘密、个人隐私。如存在弄虚作假、隐瞒欺骗等情况及由此导致的一切后果由</w:t>
      </w:r>
      <w:r>
        <w:rPr>
          <w:rFonts w:hint="eastAsia"/>
        </w:rPr>
        <w:t>南昌祥喆电子科技有限公司</w:t>
      </w:r>
      <w:r>
        <w:t>承担全部责任。</w:t>
      </w:r>
    </w:p>
    <w:p>
      <w:pPr>
        <w:pStyle w:val="9"/>
        <w:spacing w:before="0" w:beforeAutospacing="0" w:after="0" w:afterAutospacing="0" w:line="500" w:lineRule="exact"/>
        <w:ind w:firstLine="480" w:firstLineChars="200"/>
        <w:jc w:val="both"/>
        <w:rPr>
          <w:rFonts w:ascii="Times New Roman" w:hAnsi="Times New Roman" w:cs="Times New Roman"/>
          <w:color w:val="000000"/>
        </w:rPr>
      </w:pPr>
    </w:p>
    <w:p>
      <w:pPr>
        <w:pStyle w:val="9"/>
        <w:spacing w:before="0" w:beforeAutospacing="0" w:after="0" w:afterAutospacing="0" w:line="500" w:lineRule="exact"/>
        <w:ind w:firstLine="480" w:firstLineChars="200"/>
        <w:jc w:val="both"/>
        <w:rPr>
          <w:rFonts w:ascii="Times New Roman" w:hAnsi="Times New Roman" w:cs="Times New Roman"/>
          <w:color w:val="000000"/>
        </w:rPr>
      </w:pPr>
    </w:p>
    <w:p>
      <w:pPr>
        <w:pStyle w:val="9"/>
        <w:spacing w:before="0" w:beforeAutospacing="0" w:after="0" w:afterAutospacing="0" w:line="500" w:lineRule="exact"/>
        <w:ind w:firstLine="480" w:firstLineChars="200"/>
        <w:jc w:val="both"/>
        <w:rPr>
          <w:rFonts w:ascii="Times New Roman" w:hAnsi="Times New Roman" w:cs="Times New Roman"/>
          <w:color w:val="000000"/>
        </w:rPr>
      </w:pPr>
    </w:p>
    <w:p>
      <w:pPr>
        <w:pStyle w:val="9"/>
        <w:spacing w:before="0" w:beforeAutospacing="0" w:after="0" w:afterAutospacing="0" w:line="500" w:lineRule="exact"/>
        <w:ind w:firstLine="480" w:firstLineChars="200"/>
        <w:jc w:val="right"/>
        <w:rPr>
          <w:rFonts w:ascii="Times New Roman" w:hAnsi="Times New Roman" w:cs="Times New Roman"/>
          <w:color w:val="000000"/>
        </w:rPr>
      </w:pPr>
      <w:r>
        <w:rPr>
          <w:rFonts w:ascii="Times New Roman" w:hAnsi="Times New Roman" w:cs="Times New Roman"/>
          <w:color w:val="000000"/>
        </w:rPr>
        <w:t>承诺单位：</w:t>
      </w:r>
      <w:r>
        <w:rPr>
          <w:rFonts w:hint="eastAsia"/>
        </w:rPr>
        <w:t>南昌祥喆电子科技有限公司</w:t>
      </w:r>
      <w:r>
        <w:rPr>
          <w:rFonts w:ascii="Times New Roman" w:hAnsi="Times New Roman" w:cs="Times New Roman"/>
          <w:color w:val="000000"/>
        </w:rPr>
        <w:t xml:space="preserve">                                    承诺时间：20</w:t>
      </w:r>
      <w:r>
        <w:rPr>
          <w:rFonts w:hint="eastAsia" w:ascii="Times New Roman" w:hAnsi="Times New Roman" w:cs="Times New Roman"/>
          <w:color w:val="000000"/>
        </w:rPr>
        <w:t>21</w:t>
      </w:r>
      <w:r>
        <w:rPr>
          <w:rFonts w:ascii="Times New Roman" w:hAnsi="Times New Roman" w:cs="Times New Roman"/>
          <w:color w:val="000000"/>
        </w:rPr>
        <w:t>年</w:t>
      </w:r>
      <w:r>
        <w:rPr>
          <w:rFonts w:hint="eastAsia" w:ascii="Times New Roman" w:hAnsi="Times New Roman" w:cs="Times New Roman"/>
          <w:color w:val="000000"/>
        </w:rPr>
        <w:t>5</w:t>
      </w:r>
      <w:r>
        <w:rPr>
          <w:rFonts w:ascii="Times New Roman" w:hAnsi="Times New Roman" w:cs="Times New Roman"/>
          <w:color w:val="000000"/>
        </w:rPr>
        <w:t>月</w:t>
      </w:r>
      <w:r>
        <w:rPr>
          <w:rFonts w:hint="eastAsia" w:ascii="Times New Roman" w:hAnsi="Times New Roman" w:cs="Times New Roman"/>
          <w:color w:val="000000"/>
        </w:rPr>
        <w:t>6</w:t>
      </w:r>
      <w:r>
        <w:rPr>
          <w:rFonts w:ascii="Times New Roman" w:hAnsi="Times New Roman" w:cs="Times New Roman"/>
          <w:color w:val="000000"/>
        </w:rPr>
        <w:t>日</w:t>
      </w:r>
    </w:p>
    <w:p>
      <w:pPr>
        <w:pStyle w:val="9"/>
        <w:spacing w:before="0" w:beforeAutospacing="0" w:after="0" w:afterAutospacing="0" w:line="500" w:lineRule="exact"/>
        <w:ind w:firstLine="480" w:firstLineChars="200"/>
        <w:jc w:val="right"/>
        <w:rPr>
          <w:rFonts w:ascii="Times New Roman" w:hAnsi="Times New Roman" w:cs="Times New Roman"/>
          <w:color w:val="000000"/>
        </w:rPr>
      </w:pPr>
    </w:p>
    <w:p>
      <w:pPr>
        <w:pStyle w:val="9"/>
        <w:spacing w:before="0" w:beforeAutospacing="0" w:after="0" w:afterAutospacing="0" w:line="500" w:lineRule="exact"/>
        <w:ind w:firstLine="480" w:firstLineChars="200"/>
        <w:jc w:val="right"/>
        <w:rPr>
          <w:rFonts w:ascii="Times New Roman" w:hAnsi="Times New Roman" w:cs="Times New Roman"/>
          <w:color w:val="000000"/>
        </w:rPr>
      </w:pPr>
    </w:p>
    <w:p>
      <w:pPr>
        <w:pStyle w:val="9"/>
        <w:spacing w:before="0" w:beforeAutospacing="0" w:after="0" w:afterAutospacing="0" w:line="500" w:lineRule="exact"/>
        <w:ind w:firstLine="480" w:firstLineChars="200"/>
        <w:jc w:val="right"/>
        <w:rPr>
          <w:rFonts w:ascii="Times New Roman" w:hAnsi="Times New Roman" w:cs="Times New Roman"/>
          <w:color w:val="000000"/>
        </w:rPr>
      </w:pPr>
    </w:p>
    <w:p>
      <w:pPr>
        <w:pStyle w:val="9"/>
        <w:spacing w:before="0" w:beforeAutospacing="0" w:after="0" w:afterAutospacing="0" w:line="500" w:lineRule="exact"/>
        <w:ind w:firstLine="480" w:firstLineChars="200"/>
        <w:jc w:val="right"/>
        <w:rPr>
          <w:rFonts w:ascii="Times New Roman" w:hAnsi="Times New Roman" w:cs="Times New Roman"/>
          <w:color w:val="000000"/>
        </w:rPr>
      </w:pPr>
    </w:p>
    <w:p>
      <w:pPr>
        <w:pStyle w:val="9"/>
        <w:spacing w:before="0" w:beforeAutospacing="0" w:after="0" w:afterAutospacing="0" w:line="500" w:lineRule="exact"/>
        <w:ind w:firstLine="480" w:firstLineChars="200"/>
        <w:jc w:val="right"/>
        <w:rPr>
          <w:rFonts w:ascii="Times New Roman" w:hAnsi="Times New Roman" w:cs="Times New Roman"/>
          <w:color w:val="000000"/>
        </w:rPr>
      </w:pPr>
    </w:p>
    <w:p>
      <w:pPr>
        <w:pStyle w:val="9"/>
        <w:spacing w:before="0" w:beforeAutospacing="0" w:after="0" w:afterAutospacing="0" w:line="500" w:lineRule="exact"/>
        <w:ind w:right="120" w:firstLine="480" w:firstLineChars="200"/>
        <w:jc w:val="right"/>
        <w:rPr>
          <w:rFonts w:hint="eastAsia" w:ascii="Times New Roman" w:hAnsi="Times New Roman" w:cs="Times New Roman"/>
          <w:color w:val="000000"/>
        </w:rPr>
      </w:pPr>
    </w:p>
    <w:p>
      <w:pPr>
        <w:pStyle w:val="9"/>
        <w:spacing w:before="0" w:beforeAutospacing="0" w:after="0" w:afterAutospacing="0" w:line="500" w:lineRule="exact"/>
        <w:ind w:right="120" w:firstLine="480" w:firstLineChars="200"/>
        <w:jc w:val="right"/>
        <w:rPr>
          <w:rFonts w:ascii="Times New Roman" w:hAnsi="Times New Roman" w:cs="Times New Roman"/>
          <w:color w:val="000000"/>
        </w:rPr>
      </w:pPr>
    </w:p>
    <w:p>
      <w:pPr>
        <w:pStyle w:val="9"/>
        <w:spacing w:before="0" w:beforeAutospacing="0" w:after="109" w:afterLines="35" w:afterAutospacing="0" w:line="640" w:lineRule="exact"/>
        <w:ind w:firstLine="0"/>
        <w:outlineLvl w:val="0"/>
        <w:rPr>
          <w:rStyle w:val="13"/>
          <w:rFonts w:ascii="Times New Roman" w:hAnsi="Times New Roman" w:cs="Times New Roman"/>
          <w:szCs w:val="30"/>
        </w:rPr>
      </w:pPr>
      <w:bookmarkStart w:id="5" w:name="_Toc531606654"/>
      <w:r>
        <w:rPr>
          <w:rStyle w:val="13"/>
          <w:rFonts w:ascii="Times New Roman" w:hAnsi="Times New Roman" w:cs="Times New Roman"/>
          <w:color w:val="000000"/>
          <w:szCs w:val="30"/>
        </w:rPr>
        <w:t>附件</w:t>
      </w:r>
      <w:bookmarkEnd w:id="5"/>
      <w:r>
        <w:rPr>
          <w:rStyle w:val="13"/>
          <w:rFonts w:hint="eastAsia" w:ascii="Times New Roman" w:hAnsi="Times New Roman" w:cs="Times New Roman"/>
          <w:color w:val="000000"/>
          <w:szCs w:val="30"/>
        </w:rPr>
        <w:t>1 公示内容</w:t>
      </w:r>
    </w:p>
    <w:p>
      <w:pPr>
        <w:contextualSpacing/>
        <w:jc w:val="center"/>
        <w:rPr>
          <w:rFonts w:eastAsia="楷体_GB2312"/>
          <w:b/>
          <w:bCs/>
          <w:sz w:val="32"/>
          <w:szCs w:val="32"/>
        </w:rPr>
      </w:pPr>
      <w:r>
        <w:rPr>
          <w:rFonts w:hint="eastAsia" w:eastAsia="楷体_GB2312"/>
          <w:b/>
          <w:bCs/>
          <w:sz w:val="32"/>
          <w:szCs w:val="32"/>
        </w:rPr>
        <w:t>南昌祥喆电子科技有限公司年产4000万件五金塑胶精密结构件项目</w:t>
      </w:r>
      <w:r>
        <w:rPr>
          <w:rFonts w:eastAsia="楷体_GB2312"/>
          <w:b/>
          <w:bCs/>
          <w:sz w:val="32"/>
          <w:szCs w:val="32"/>
        </w:rPr>
        <w:t>环境影响评价公众参与信息公示</w:t>
      </w:r>
    </w:p>
    <w:p>
      <w:pPr>
        <w:ind w:firstLine="480" w:firstLineChars="200"/>
        <w:contextualSpacing/>
        <w:jc w:val="left"/>
        <w:rPr>
          <w:rFonts w:eastAsia="楷体_GB2312"/>
          <w:bCs/>
          <w:sz w:val="32"/>
          <w:szCs w:val="32"/>
        </w:rPr>
      </w:pPr>
      <w:r>
        <w:rPr>
          <w:bCs/>
          <w:kern w:val="0"/>
          <w:lang w:bidi="th-TH"/>
        </w:rPr>
        <w:t>根据生态环境部《环境影响评价公众参与办法》（部令第4号）的有关规定，现将</w:t>
      </w:r>
      <w:r>
        <w:rPr>
          <w:rFonts w:hint="eastAsia"/>
          <w:bCs/>
          <w:kern w:val="0"/>
          <w:lang w:bidi="th-TH"/>
        </w:rPr>
        <w:t>南昌祥喆电子科技有限公司年产4000万件五金塑胶精密结构件项目</w:t>
      </w:r>
      <w:r>
        <w:rPr>
          <w:bCs/>
          <w:kern w:val="0"/>
          <w:lang w:bidi="th-TH"/>
        </w:rPr>
        <w:t>环境影响评价的有关信息予以公告，</w:t>
      </w:r>
      <w:r>
        <w:rPr>
          <w:rFonts w:hint="eastAsia"/>
          <w:bCs/>
          <w:kern w:val="0"/>
          <w:lang w:bidi="th-TH"/>
        </w:rPr>
        <w:t>公开征求公众对本项目在环境影响方面的意见和建议。</w:t>
      </w:r>
    </w:p>
    <w:p>
      <w:pPr>
        <w:numPr>
          <w:ilvl w:val="0"/>
          <w:numId w:val="1"/>
        </w:numPr>
        <w:ind w:firstLine="480" w:firstLineChars="200"/>
        <w:contextualSpacing/>
        <w:outlineLvl w:val="0"/>
        <w:rPr>
          <w:bCs/>
        </w:rPr>
      </w:pPr>
      <w:r>
        <w:rPr>
          <w:bCs/>
        </w:rPr>
        <w:t>建设项目基本情况</w:t>
      </w:r>
    </w:p>
    <w:p>
      <w:pPr>
        <w:ind w:firstLine="480" w:firstLineChars="200"/>
        <w:contextualSpacing/>
        <w:outlineLvl w:val="0"/>
        <w:rPr>
          <w:bCs/>
        </w:rPr>
      </w:pPr>
      <w:r>
        <w:rPr>
          <w:bCs/>
          <w:kern w:val="0"/>
        </w:rPr>
        <w:t>项目</w:t>
      </w:r>
      <w:r>
        <w:rPr>
          <w:bCs/>
          <w:kern w:val="0"/>
          <w:lang w:bidi="th-TH"/>
        </w:rPr>
        <w:t>名称：</w:t>
      </w:r>
      <w:r>
        <w:rPr>
          <w:rFonts w:hint="eastAsia"/>
          <w:bCs/>
          <w:kern w:val="0"/>
          <w:lang w:bidi="th-TH"/>
        </w:rPr>
        <w:t>南昌祥喆电子科技有限公司年产4000万件五金塑胶精密结构件项目</w:t>
      </w:r>
    </w:p>
    <w:p>
      <w:pPr>
        <w:pStyle w:val="21"/>
        <w:ind w:firstLine="480" w:firstLineChars="200"/>
        <w:contextualSpacing/>
        <w:rPr>
          <w:rFonts w:ascii="Times New Roman" w:hAnsi="Times New Roman" w:cs="Times New Roman"/>
          <w:bCs/>
        </w:rPr>
      </w:pPr>
      <w:r>
        <w:rPr>
          <w:rFonts w:ascii="Times New Roman" w:hAnsi="Times New Roman" w:cs="Times New Roman"/>
          <w:bCs/>
        </w:rPr>
        <w:t>建设性质：</w:t>
      </w:r>
      <w:r>
        <w:rPr>
          <w:rFonts w:hint="eastAsia" w:ascii="Times New Roman" w:hAnsi="Times New Roman" w:cs="Times New Roman"/>
          <w:bCs/>
        </w:rPr>
        <w:t>新建</w:t>
      </w:r>
    </w:p>
    <w:p>
      <w:pPr>
        <w:pStyle w:val="21"/>
        <w:ind w:firstLine="480" w:firstLineChars="200"/>
        <w:contextualSpacing/>
        <w:rPr>
          <w:rFonts w:ascii="Times New Roman" w:hAnsi="Times New Roman" w:cs="Times New Roman"/>
          <w:bCs/>
        </w:rPr>
      </w:pPr>
      <w:r>
        <w:rPr>
          <w:rFonts w:ascii="Times New Roman" w:hAnsi="Times New Roman" w:cs="Times New Roman"/>
          <w:bCs/>
        </w:rPr>
        <w:t>建设地址：江西省南昌市高新区进贤电子信息产业园A区</w:t>
      </w:r>
      <w:r>
        <w:rPr>
          <w:rFonts w:hint="eastAsia" w:ascii="Times New Roman" w:hAnsi="Times New Roman" w:cs="Times New Roman"/>
          <w:bCs/>
        </w:rPr>
        <w:t>,</w:t>
      </w:r>
      <w:r>
        <w:rPr>
          <w:rFonts w:ascii="Times New Roman" w:hAnsi="Times New Roman" w:cs="Times New Roman"/>
          <w:bCs/>
        </w:rPr>
        <w:t>地理坐标为东经116°8′4.99″，北纬28°18′43.99″。</w:t>
      </w:r>
    </w:p>
    <w:p>
      <w:pPr>
        <w:pStyle w:val="21"/>
        <w:ind w:firstLine="480" w:firstLineChars="200"/>
        <w:contextualSpacing/>
        <w:rPr>
          <w:rFonts w:ascii="Times New Roman" w:hAnsi="Times New Roman" w:cs="Times New Roman"/>
          <w:bCs/>
          <w:lang w:bidi="th-TH"/>
        </w:rPr>
      </w:pPr>
      <w:r>
        <w:rPr>
          <w:rFonts w:ascii="Times New Roman" w:hAnsi="Times New Roman" w:cs="Times New Roman"/>
          <w:bCs/>
          <w:lang w:bidi="th-TH"/>
        </w:rPr>
        <w:t>总投资：</w:t>
      </w:r>
      <w:r>
        <w:rPr>
          <w:rFonts w:hint="eastAsia" w:ascii="Times New Roman" w:hAnsi="Times New Roman" w:cs="Times New Roman"/>
          <w:bCs/>
          <w:lang w:bidi="th-TH"/>
        </w:rPr>
        <w:t>10000</w:t>
      </w:r>
      <w:r>
        <w:rPr>
          <w:rFonts w:ascii="Times New Roman" w:hAnsi="Times New Roman" w:cs="Times New Roman"/>
          <w:bCs/>
          <w:lang w:bidi="th-TH"/>
        </w:rPr>
        <w:t>万元</w:t>
      </w:r>
    </w:p>
    <w:p>
      <w:pPr>
        <w:ind w:firstLine="480" w:firstLineChars="200"/>
        <w:contextualSpacing/>
        <w:rPr>
          <w:bCs/>
          <w:kern w:val="0"/>
          <w:lang w:bidi="th-TH"/>
        </w:rPr>
      </w:pPr>
      <w:r>
        <w:rPr>
          <w:bCs/>
          <w:kern w:val="0"/>
          <w:lang w:bidi="th-TH"/>
        </w:rPr>
        <w:t>建设内容</w:t>
      </w:r>
      <w:r>
        <w:rPr>
          <w:rFonts w:hint="eastAsia"/>
          <w:bCs/>
          <w:kern w:val="0"/>
          <w:lang w:bidi="th-TH"/>
        </w:rPr>
        <w:t>：</w:t>
      </w:r>
      <w:r>
        <w:rPr>
          <w:rFonts w:hint="eastAsia"/>
        </w:rPr>
        <w:t>本项目占地面积27501.72m</w:t>
      </w:r>
      <w:r>
        <w:rPr>
          <w:rFonts w:hint="eastAsia"/>
          <w:vertAlign w:val="superscript"/>
        </w:rPr>
        <w:t>2</w:t>
      </w:r>
      <w:r>
        <w:rPr>
          <w:rFonts w:hint="eastAsia"/>
        </w:rPr>
        <w:t>（41亩），总建筑面积40883.08m</w:t>
      </w:r>
      <w:r>
        <w:rPr>
          <w:rFonts w:hint="eastAsia"/>
          <w:vertAlign w:val="superscript"/>
        </w:rPr>
        <w:t>2</w:t>
      </w:r>
      <w:r>
        <w:rPr>
          <w:rFonts w:hint="eastAsia"/>
        </w:rPr>
        <w:t>。建设生产车间为2#、3#、4#厂房</w:t>
      </w:r>
      <w:r>
        <w:rPr>
          <w:rFonts w:hint="eastAsia"/>
          <w:bCs/>
          <w:kern w:val="0"/>
          <w:lang w:bidi="th-TH"/>
        </w:rPr>
        <w:t>。</w:t>
      </w:r>
    </w:p>
    <w:p>
      <w:pPr>
        <w:ind w:firstLine="480" w:firstLineChars="200"/>
        <w:contextualSpacing/>
        <w:outlineLvl w:val="0"/>
        <w:rPr>
          <w:bCs/>
        </w:rPr>
      </w:pPr>
      <w:r>
        <w:rPr>
          <w:bCs/>
        </w:rPr>
        <w:t>二、建设单位名称和联系方式</w:t>
      </w:r>
    </w:p>
    <w:p>
      <w:pPr>
        <w:ind w:firstLine="480" w:firstLineChars="200"/>
        <w:contextualSpacing/>
        <w:rPr>
          <w:bCs/>
          <w:kern w:val="0"/>
        </w:rPr>
      </w:pPr>
      <w:r>
        <w:rPr>
          <w:bCs/>
          <w:kern w:val="0"/>
        </w:rPr>
        <w:t>建设单位：</w:t>
      </w:r>
      <w:r>
        <w:rPr>
          <w:rFonts w:hint="eastAsia"/>
          <w:bCs/>
          <w:kern w:val="0"/>
          <w:lang w:bidi="th-TH"/>
        </w:rPr>
        <w:t>南昌祥喆电子科技有限公司</w:t>
      </w:r>
    </w:p>
    <w:p>
      <w:pPr>
        <w:ind w:firstLine="480" w:firstLineChars="200"/>
        <w:contextualSpacing/>
        <w:rPr>
          <w:bCs/>
          <w:kern w:val="0"/>
          <w:lang w:bidi="th-TH"/>
        </w:rPr>
      </w:pPr>
      <w:r>
        <w:rPr>
          <w:bCs/>
          <w:kern w:val="0"/>
          <w:lang w:bidi="th-TH"/>
        </w:rPr>
        <w:t>地址：</w:t>
      </w:r>
      <w:r>
        <w:rPr>
          <w:rFonts w:hint="eastAsia"/>
          <w:bCs/>
          <w:kern w:val="0"/>
        </w:rPr>
        <w:t>江西省南昌市高新区进贤电子信息产业园A区</w:t>
      </w:r>
    </w:p>
    <w:p>
      <w:pPr>
        <w:ind w:firstLine="480" w:firstLineChars="200"/>
        <w:contextualSpacing/>
        <w:rPr>
          <w:bCs/>
          <w:kern w:val="0"/>
        </w:rPr>
      </w:pPr>
      <w:r>
        <w:rPr>
          <w:bCs/>
          <w:kern w:val="0"/>
        </w:rPr>
        <w:t>联系人：</w:t>
      </w:r>
      <w:r>
        <w:rPr>
          <w:rFonts w:hint="eastAsia"/>
          <w:bCs/>
          <w:kern w:val="0"/>
        </w:rPr>
        <w:t>陈良忠</w:t>
      </w:r>
    </w:p>
    <w:p>
      <w:pPr>
        <w:ind w:firstLine="480" w:firstLineChars="200"/>
        <w:contextualSpacing/>
        <w:rPr>
          <w:bCs/>
          <w:kern w:val="0"/>
        </w:rPr>
      </w:pPr>
      <w:r>
        <w:rPr>
          <w:bCs/>
          <w:kern w:val="0"/>
        </w:rPr>
        <w:t>联系方式：</w:t>
      </w:r>
      <w:r>
        <w:rPr>
          <w:rFonts w:hint="eastAsia"/>
          <w:bCs/>
          <w:kern w:val="0"/>
        </w:rPr>
        <w:t>13794545962</w:t>
      </w:r>
    </w:p>
    <w:p>
      <w:pPr>
        <w:ind w:firstLine="480" w:firstLineChars="200"/>
        <w:contextualSpacing/>
        <w:outlineLvl w:val="0"/>
        <w:rPr>
          <w:bCs/>
        </w:rPr>
      </w:pPr>
      <w:r>
        <w:rPr>
          <w:bCs/>
        </w:rPr>
        <w:t>三、环评单位名称和联系方式</w:t>
      </w:r>
    </w:p>
    <w:p>
      <w:pPr>
        <w:ind w:firstLine="480" w:firstLineChars="200"/>
        <w:contextualSpacing/>
        <w:rPr>
          <w:bCs/>
          <w:kern w:val="0"/>
        </w:rPr>
      </w:pPr>
      <w:r>
        <w:rPr>
          <w:bCs/>
          <w:kern w:val="0"/>
        </w:rPr>
        <w:t>环评单位：</w:t>
      </w:r>
      <w:r>
        <w:rPr>
          <w:rFonts w:hint="eastAsia"/>
          <w:bCs/>
          <w:kern w:val="0"/>
        </w:rPr>
        <w:t>江西水韵环境技术有限公司</w:t>
      </w:r>
    </w:p>
    <w:p>
      <w:pPr>
        <w:ind w:firstLine="480" w:firstLineChars="200"/>
        <w:contextualSpacing/>
        <w:rPr>
          <w:bCs/>
          <w:kern w:val="0"/>
        </w:rPr>
      </w:pPr>
      <w:r>
        <w:rPr>
          <w:bCs/>
          <w:kern w:val="0"/>
        </w:rPr>
        <w:t>地址</w:t>
      </w:r>
      <w:r>
        <w:rPr>
          <w:rFonts w:hint="eastAsia"/>
          <w:bCs/>
          <w:kern w:val="0"/>
        </w:rPr>
        <w:t>：江西省赣州市章贡区文明大道100号5层</w:t>
      </w:r>
    </w:p>
    <w:p>
      <w:pPr>
        <w:ind w:firstLine="480" w:firstLineChars="200"/>
        <w:contextualSpacing/>
        <w:rPr>
          <w:bCs/>
          <w:kern w:val="0"/>
        </w:rPr>
      </w:pPr>
      <w:r>
        <w:rPr>
          <w:bCs/>
          <w:kern w:val="0"/>
        </w:rPr>
        <w:t>联系人：</w:t>
      </w:r>
      <w:r>
        <w:rPr>
          <w:rFonts w:hint="eastAsia"/>
          <w:bCs/>
          <w:kern w:val="0"/>
        </w:rPr>
        <w:t>黄滨</w:t>
      </w:r>
    </w:p>
    <w:p>
      <w:pPr>
        <w:ind w:firstLine="480" w:firstLineChars="200"/>
        <w:contextualSpacing/>
        <w:rPr>
          <w:bCs/>
          <w:kern w:val="0"/>
        </w:rPr>
      </w:pPr>
      <w:r>
        <w:rPr>
          <w:rFonts w:hint="eastAsia"/>
          <w:bCs/>
          <w:kern w:val="0"/>
        </w:rPr>
        <w:t>联系方式</w:t>
      </w:r>
      <w:r>
        <w:rPr>
          <w:bCs/>
          <w:kern w:val="0"/>
        </w:rPr>
        <w:t>：</w:t>
      </w:r>
      <w:r>
        <w:rPr>
          <w:rFonts w:hint="eastAsia"/>
          <w:bCs/>
          <w:kern w:val="0"/>
        </w:rPr>
        <w:t>13870772680</w:t>
      </w:r>
    </w:p>
    <w:p>
      <w:pPr>
        <w:ind w:firstLine="480" w:firstLineChars="200"/>
        <w:contextualSpacing/>
        <w:outlineLvl w:val="0"/>
        <w:rPr>
          <w:bCs/>
        </w:rPr>
      </w:pPr>
      <w:r>
        <w:rPr>
          <w:rFonts w:hint="eastAsia"/>
          <w:bCs/>
        </w:rPr>
        <w:t>四</w:t>
      </w:r>
      <w:r>
        <w:rPr>
          <w:bCs/>
        </w:rPr>
        <w:t>、环境影响报告书征求意见稿的链接及查阅报告书的方式和途径</w:t>
      </w:r>
    </w:p>
    <w:p>
      <w:pPr>
        <w:pStyle w:val="21"/>
        <w:ind w:firstLine="480" w:firstLineChars="200"/>
        <w:contextualSpacing/>
        <w:rPr>
          <w:rFonts w:ascii="Times New Roman" w:hAnsi="Times New Roman" w:cs="Times New Roman"/>
        </w:rPr>
      </w:pPr>
      <w:r>
        <w:rPr>
          <w:rFonts w:ascii="Times New Roman" w:hAnsi="Times New Roman" w:cs="Times New Roman"/>
          <w:bCs/>
        </w:rPr>
        <w:t>获取链接：</w:t>
      </w:r>
      <w:r>
        <w:rPr>
          <w:rFonts w:ascii="Times New Roman" w:hAnsi="Times New Roman" w:cs="Times New Roman"/>
        </w:rPr>
        <w:fldChar w:fldCharType="begin"/>
      </w:r>
      <w:r>
        <w:rPr>
          <w:rFonts w:ascii="Times New Roman" w:hAnsi="Times New Roman" w:cs="Times New Roman"/>
        </w:rPr>
        <w:instrText xml:space="preserve"> HYPERLINK "https://pan.baidu.com/s/1CCYUTvYxdpcq0EQeoUkZZg" </w:instrText>
      </w:r>
      <w:r>
        <w:rPr>
          <w:rFonts w:ascii="Times New Roman" w:hAnsi="Times New Roman" w:cs="Times New Roman"/>
        </w:rPr>
        <w:fldChar w:fldCharType="separate"/>
      </w:r>
      <w:r>
        <w:rPr>
          <w:rStyle w:val="14"/>
          <w:rFonts w:ascii="Times New Roman" w:hAnsi="Times New Roman" w:cs="Times New Roman"/>
        </w:rPr>
        <w:t>https://pan.baidu.com/s/1</w:t>
      </w:r>
      <w:r>
        <w:rPr>
          <w:rStyle w:val="14"/>
          <w:rFonts w:hint="eastAsia" w:ascii="Times New Roman" w:hAnsi="Times New Roman" w:cs="Times New Roman"/>
        </w:rPr>
        <w:t>n</w:t>
      </w:r>
      <w:r>
        <w:rPr>
          <w:rFonts w:ascii="Times New Roman" w:hAnsi="Times New Roman" w:cs="Times New Roman"/>
        </w:rPr>
        <w:fldChar w:fldCharType="end"/>
      </w:r>
      <w:r>
        <w:rPr>
          <w:rFonts w:hint="eastAsia" w:ascii="Times New Roman" w:hAnsi="Times New Roman" w:cs="Times New Roman"/>
        </w:rPr>
        <w:t>ThOR3CK23R9Rz8HSuwC2w</w:t>
      </w:r>
      <w:r>
        <w:rPr>
          <w:rFonts w:ascii="Times New Roman" w:hAnsi="Times New Roman" w:cs="Times New Roman"/>
        </w:rPr>
        <w:t> </w:t>
      </w:r>
    </w:p>
    <w:p>
      <w:pPr>
        <w:pStyle w:val="21"/>
        <w:ind w:firstLine="480" w:firstLineChars="200"/>
        <w:contextualSpacing/>
        <w:rPr>
          <w:rFonts w:ascii="Times New Roman" w:hAnsi="Times New Roman" w:cs="Times New Roman"/>
        </w:rPr>
      </w:pPr>
      <w:r>
        <w:rPr>
          <w:rFonts w:ascii="Times New Roman" w:hAnsi="Times New Roman" w:cs="Times New Roman"/>
        </w:rPr>
        <w:t>提取码:</w:t>
      </w:r>
      <w:r>
        <w:rPr>
          <w:rFonts w:hint="eastAsia" w:ascii="Times New Roman" w:hAnsi="Times New Roman" w:cs="Times New Roman"/>
        </w:rPr>
        <w:t>dqge</w:t>
      </w:r>
    </w:p>
    <w:p>
      <w:pPr>
        <w:pStyle w:val="21"/>
        <w:ind w:firstLine="480" w:firstLineChars="200"/>
        <w:contextualSpacing/>
        <w:rPr>
          <w:bCs/>
        </w:rPr>
      </w:pPr>
      <w:r>
        <w:rPr>
          <w:rFonts w:hint="eastAsia"/>
          <w:bCs/>
        </w:rPr>
        <w:t>五</w:t>
      </w:r>
      <w:r>
        <w:rPr>
          <w:bCs/>
        </w:rPr>
        <w:t>、征求意见的公众范围</w:t>
      </w:r>
    </w:p>
    <w:p>
      <w:pPr>
        <w:ind w:firstLine="480" w:firstLineChars="200"/>
        <w:contextualSpacing/>
        <w:rPr>
          <w:bCs/>
          <w:kern w:val="0"/>
        </w:rPr>
      </w:pPr>
      <w:r>
        <w:rPr>
          <w:bCs/>
          <w:kern w:val="0"/>
        </w:rPr>
        <w:t>征求意见的公众范围为本项目评价范围内的公民、法人和其他组织。</w:t>
      </w:r>
    </w:p>
    <w:p>
      <w:pPr>
        <w:ind w:firstLine="480" w:firstLineChars="200"/>
        <w:contextualSpacing/>
        <w:rPr>
          <w:bCs/>
        </w:rPr>
      </w:pPr>
      <w:r>
        <w:rPr>
          <w:rFonts w:hint="eastAsia"/>
          <w:bCs/>
        </w:rPr>
        <w:t>六</w:t>
      </w:r>
      <w:r>
        <w:rPr>
          <w:bCs/>
        </w:rPr>
        <w:t>、公众意见表</w:t>
      </w:r>
    </w:p>
    <w:p>
      <w:pPr>
        <w:ind w:firstLine="480" w:firstLineChars="200"/>
        <w:contextualSpacing/>
      </w:pPr>
      <w:r>
        <w:rPr>
          <w:bCs/>
          <w:kern w:val="0"/>
        </w:rPr>
        <w:t>获取链接：</w:t>
      </w:r>
      <w:r>
        <w:fldChar w:fldCharType="begin"/>
      </w:r>
      <w:r>
        <w:instrText xml:space="preserve"> HYPERLINK "https://pan.baidu.com/s/173IlzjZqrU9BhfoR8O7H4g" </w:instrText>
      </w:r>
      <w:r>
        <w:fldChar w:fldCharType="separate"/>
      </w:r>
      <w:r>
        <w:rPr>
          <w:rStyle w:val="14"/>
        </w:rPr>
        <w:t>https://pan.baidu.com/s/173IlzjZqrU9BhfoR8O7H4g</w:t>
      </w:r>
      <w:r>
        <w:rPr>
          <w:rStyle w:val="14"/>
        </w:rPr>
        <w:fldChar w:fldCharType="end"/>
      </w:r>
      <w:r>
        <w:t> </w:t>
      </w:r>
    </w:p>
    <w:p>
      <w:pPr>
        <w:ind w:firstLine="480" w:firstLineChars="200"/>
        <w:contextualSpacing/>
      </w:pPr>
      <w:r>
        <w:t>提取码:v00a</w:t>
      </w:r>
    </w:p>
    <w:p>
      <w:pPr>
        <w:ind w:firstLine="480" w:firstLineChars="200"/>
        <w:contextualSpacing/>
        <w:rPr>
          <w:bCs/>
        </w:rPr>
      </w:pPr>
      <w:r>
        <w:rPr>
          <w:rFonts w:hint="eastAsia"/>
          <w:bCs/>
        </w:rPr>
        <w:t>七</w:t>
      </w:r>
      <w:r>
        <w:rPr>
          <w:bCs/>
        </w:rPr>
        <w:t>、提交公众意见调查表的方式和途径</w:t>
      </w:r>
    </w:p>
    <w:p>
      <w:pPr>
        <w:ind w:firstLine="480" w:firstLineChars="200"/>
        <w:contextualSpacing/>
        <w:rPr>
          <w:bCs/>
          <w:kern w:val="0"/>
        </w:rPr>
      </w:pPr>
      <w:r>
        <w:rPr>
          <w:bCs/>
          <w:kern w:val="0"/>
        </w:rPr>
        <w:t>1、通过电子信件的方式提交公众参与调查表，电子邮箱</w:t>
      </w:r>
      <w:r>
        <w:rPr>
          <w:rFonts w:hint="eastAsia"/>
          <w:bCs/>
          <w:kern w:val="0"/>
        </w:rPr>
        <w:t>liangzhongc</w:t>
      </w:r>
      <w:r>
        <w:rPr>
          <w:bCs/>
          <w:kern w:val="0"/>
        </w:rPr>
        <w:t>@</w:t>
      </w:r>
      <w:r>
        <w:rPr>
          <w:rFonts w:hint="eastAsia"/>
          <w:bCs/>
          <w:kern w:val="0"/>
        </w:rPr>
        <w:t>xiangzhe-co</w:t>
      </w:r>
      <w:r>
        <w:rPr>
          <w:bCs/>
          <w:kern w:val="0"/>
        </w:rPr>
        <w:t>.</w:t>
      </w:r>
      <w:r>
        <w:rPr>
          <w:rFonts w:hint="eastAsia"/>
          <w:bCs/>
          <w:kern w:val="0"/>
        </w:rPr>
        <w:t>net</w:t>
      </w:r>
      <w:r>
        <w:rPr>
          <w:bCs/>
          <w:kern w:val="0"/>
        </w:rPr>
        <w:t>；</w:t>
      </w:r>
    </w:p>
    <w:p>
      <w:pPr>
        <w:ind w:firstLine="480" w:firstLineChars="200"/>
        <w:contextualSpacing/>
        <w:rPr>
          <w:bCs/>
          <w:kern w:val="0"/>
        </w:rPr>
      </w:pPr>
      <w:r>
        <w:rPr>
          <w:bCs/>
          <w:kern w:val="0"/>
        </w:rPr>
        <w:t>2、通过邮寄的方式提交公众参与调查表，邮寄</w:t>
      </w:r>
      <w:r>
        <w:rPr>
          <w:rFonts w:hint="eastAsia"/>
          <w:bCs/>
          <w:kern w:val="0"/>
        </w:rPr>
        <w:t>至建设单位。</w:t>
      </w:r>
    </w:p>
    <w:p>
      <w:pPr>
        <w:ind w:left="-2" w:leftChars="-1" w:firstLine="480" w:firstLineChars="200"/>
        <w:contextualSpacing/>
        <w:outlineLvl w:val="0"/>
        <w:rPr>
          <w:bCs/>
        </w:rPr>
      </w:pPr>
      <w:r>
        <w:rPr>
          <w:rFonts w:hint="eastAsia"/>
          <w:bCs/>
        </w:rPr>
        <w:t>八</w:t>
      </w:r>
      <w:r>
        <w:rPr>
          <w:bCs/>
        </w:rPr>
        <w:t>、公示时间</w:t>
      </w:r>
    </w:p>
    <w:p>
      <w:pPr>
        <w:ind w:left="-2" w:leftChars="-1" w:firstLine="480" w:firstLineChars="200"/>
        <w:contextualSpacing/>
        <w:outlineLvl w:val="0"/>
        <w:rPr>
          <w:bCs/>
        </w:rPr>
      </w:pPr>
      <w:r>
        <w:rPr>
          <w:bCs/>
        </w:rPr>
        <w:t>自本公告发布日期起</w:t>
      </w:r>
      <w:r>
        <w:rPr>
          <w:rFonts w:hint="eastAsia"/>
          <w:bCs/>
        </w:rPr>
        <w:t>10</w:t>
      </w:r>
      <w:r>
        <w:rPr>
          <w:bCs/>
        </w:rPr>
        <w:t>个工作日内。</w:t>
      </w:r>
    </w:p>
    <w:p>
      <w:pPr>
        <w:ind w:right="480" w:firstLine="200"/>
        <w:contextualSpacing/>
        <w:jc w:val="center"/>
        <w:rPr>
          <w:bCs/>
        </w:rPr>
      </w:pPr>
      <w:r>
        <w:rPr>
          <w:bCs/>
        </w:rPr>
        <w:t xml:space="preserve">                                  </w:t>
      </w:r>
    </w:p>
    <w:p>
      <w:pPr>
        <w:ind w:right="480" w:firstLine="200"/>
        <w:contextualSpacing/>
        <w:jc w:val="center"/>
        <w:rPr>
          <w:bCs/>
        </w:rPr>
      </w:pPr>
      <w:r>
        <w:rPr>
          <w:bCs/>
        </w:rPr>
        <w:t xml:space="preserve">                            </w:t>
      </w:r>
    </w:p>
    <w:p>
      <w:pPr>
        <w:ind w:right="480" w:firstLine="200"/>
        <w:contextualSpacing/>
        <w:jc w:val="right"/>
        <w:rPr>
          <w:bCs/>
        </w:rPr>
      </w:pPr>
      <w:r>
        <w:rPr>
          <w:bCs/>
        </w:rPr>
        <w:t xml:space="preserve">                              </w:t>
      </w:r>
      <w:r>
        <w:rPr>
          <w:rFonts w:hint="eastAsia"/>
          <w:bCs/>
        </w:rPr>
        <w:t xml:space="preserve">         </w:t>
      </w:r>
      <w:r>
        <w:rPr>
          <w:rFonts w:hint="eastAsia"/>
          <w:bCs/>
          <w:kern w:val="0"/>
          <w:lang w:bidi="th-TH"/>
        </w:rPr>
        <w:t>南昌祥喆电子科技有限公司</w:t>
      </w:r>
      <w:r>
        <w:rPr>
          <w:bCs/>
          <w:kern w:val="0"/>
          <w:lang w:bidi="th-TH"/>
        </w:rPr>
        <w:t xml:space="preserve">                                    </w:t>
      </w:r>
      <w:r>
        <w:rPr>
          <w:rFonts w:hint="eastAsia"/>
          <w:bCs/>
          <w:kern w:val="0"/>
          <w:lang w:bidi="th-TH"/>
        </w:rPr>
        <w:t xml:space="preserve">      </w:t>
      </w:r>
      <w:r>
        <w:rPr>
          <w:bCs/>
          <w:kern w:val="0"/>
          <w:lang w:bidi="th-TH"/>
        </w:rPr>
        <w:t xml:space="preserve">  </w:t>
      </w:r>
      <w:r>
        <w:rPr>
          <w:rFonts w:hint="eastAsia"/>
          <w:bCs/>
          <w:kern w:val="0"/>
          <w:lang w:bidi="th-TH"/>
        </w:rPr>
        <w:t xml:space="preserve">                       </w:t>
      </w:r>
      <w:r>
        <w:rPr>
          <w:bCs/>
          <w:kern w:val="0"/>
        </w:rPr>
        <w:t>20</w:t>
      </w:r>
      <w:r>
        <w:rPr>
          <w:rFonts w:hint="eastAsia"/>
          <w:bCs/>
          <w:kern w:val="0"/>
        </w:rPr>
        <w:t>21</w:t>
      </w:r>
      <w:r>
        <w:rPr>
          <w:bCs/>
          <w:kern w:val="0"/>
        </w:rPr>
        <w:t>年</w:t>
      </w:r>
      <w:r>
        <w:rPr>
          <w:rFonts w:hint="eastAsia"/>
          <w:bCs/>
          <w:kern w:val="0"/>
        </w:rPr>
        <w:t>4</w:t>
      </w:r>
      <w:r>
        <w:rPr>
          <w:bCs/>
          <w:kern w:val="0"/>
        </w:rPr>
        <w:t>月</w:t>
      </w:r>
      <w:r>
        <w:rPr>
          <w:rFonts w:hint="eastAsia"/>
          <w:bCs/>
          <w:kern w:val="0"/>
        </w:rPr>
        <w:t>10</w:t>
      </w:r>
      <w:r>
        <w:rPr>
          <w:bCs/>
          <w:kern w:val="0"/>
        </w:rPr>
        <w:t>日</w:t>
      </w:r>
    </w:p>
    <w:p>
      <w:pPr>
        <w:pStyle w:val="15"/>
        <w:ind w:firstLine="480"/>
      </w:pPr>
    </w:p>
    <w:p>
      <w:pPr>
        <w:pStyle w:val="5"/>
        <w:ind w:left="480"/>
      </w:pPr>
    </w:p>
    <w:p>
      <w:pPr>
        <w:pStyle w:val="5"/>
        <w:ind w:left="480"/>
      </w:pPr>
    </w:p>
    <w:p>
      <w:pPr>
        <w:pStyle w:val="5"/>
        <w:ind w:left="480"/>
      </w:pPr>
    </w:p>
    <w:p>
      <w:pPr>
        <w:pStyle w:val="5"/>
        <w:ind w:left="480"/>
      </w:pPr>
    </w:p>
    <w:p>
      <w:pPr>
        <w:pStyle w:val="5"/>
        <w:ind w:left="480"/>
      </w:pPr>
    </w:p>
    <w:p>
      <w:pPr>
        <w:ind w:firstLine="0"/>
        <w:rPr>
          <w:rFonts w:hint="eastAsia"/>
        </w:rPr>
      </w:pPr>
    </w:p>
    <w:p>
      <w:pPr>
        <w:pStyle w:val="2"/>
        <w:rPr>
          <w:rFonts w:hint="eastAsia"/>
        </w:rPr>
      </w:pPr>
    </w:p>
    <w:p>
      <w:pPr>
        <w:pStyle w:val="2"/>
      </w:pPr>
    </w:p>
    <w:p>
      <w:pPr>
        <w:ind w:firstLine="0"/>
        <w:rPr>
          <w:rFonts w:eastAsia="黑体"/>
          <w:kern w:val="18"/>
        </w:rPr>
      </w:pPr>
      <w:r>
        <w:rPr>
          <w:rFonts w:hint="eastAsia" w:eastAsia="黑体"/>
          <w:kern w:val="18"/>
        </w:rPr>
        <w:t>附件2  建设项目环境影响评价公众意见表</w:t>
      </w:r>
    </w:p>
    <w:p>
      <w:pPr>
        <w:snapToGrid w:val="0"/>
        <w:jc w:val="center"/>
        <w:rPr>
          <w:rFonts w:ascii="方正小标宋_GBK" w:hAnsi="等线" w:eastAsia="方正小标宋_GBK"/>
          <w:sz w:val="38"/>
          <w:szCs w:val="38"/>
        </w:rPr>
      </w:pPr>
      <w:r>
        <w:rPr>
          <w:rFonts w:hint="eastAsia" w:ascii="方正小标宋_GBK" w:hAnsi="等线" w:eastAsia="方正小标宋_GBK"/>
          <w:sz w:val="38"/>
          <w:szCs w:val="38"/>
        </w:rPr>
        <w:t>建设项目环境影响评价公众意见表</w:t>
      </w:r>
    </w:p>
    <w:p>
      <w:pPr>
        <w:snapToGrid w:val="0"/>
        <w:spacing w:after="156" w:afterLines="50"/>
        <w:rPr>
          <w:rFonts w:ascii="等线" w:hAnsi="等线" w:eastAsia="黑体"/>
          <w:szCs w:val="24"/>
        </w:rPr>
      </w:pPr>
      <w:r>
        <w:rPr>
          <w:rFonts w:hint="eastAsia" w:ascii="等线" w:hAnsi="等线" w:eastAsia="等线"/>
          <w:szCs w:val="24"/>
        </w:rPr>
        <w:t>填表日期</w:t>
      </w:r>
      <w:r>
        <w:rPr>
          <w:rFonts w:ascii="等线" w:hAnsi="等线" w:eastAsia="等线"/>
          <w:szCs w:val="24"/>
        </w:rPr>
        <w:t xml:space="preserve"> </w:t>
      </w:r>
      <w:r>
        <w:rPr>
          <w:rFonts w:ascii="等线" w:hAnsi="等线" w:eastAsia="等线"/>
          <w:szCs w:val="24"/>
          <w:u w:val="single"/>
        </w:rPr>
        <w:t xml:space="preserve">         </w:t>
      </w:r>
      <w:r>
        <w:rPr>
          <w:rFonts w:hint="eastAsia" w:ascii="等线" w:hAnsi="等线" w:eastAsia="等线"/>
          <w:szCs w:val="24"/>
          <w:u w:val="single"/>
        </w:rPr>
        <w:t>年</w:t>
      </w:r>
      <w:r>
        <w:rPr>
          <w:rFonts w:ascii="等线" w:hAnsi="等线" w:eastAsia="等线"/>
          <w:szCs w:val="24"/>
          <w:u w:val="single"/>
        </w:rPr>
        <w:t xml:space="preserve">   </w:t>
      </w:r>
      <w:r>
        <w:rPr>
          <w:rFonts w:hint="eastAsia" w:ascii="等线" w:hAnsi="等线" w:eastAsia="等线"/>
          <w:szCs w:val="24"/>
          <w:u w:val="single"/>
        </w:rPr>
        <w:t>月</w:t>
      </w:r>
      <w:r>
        <w:rPr>
          <w:rFonts w:ascii="等线" w:hAnsi="等线" w:eastAsia="等线"/>
          <w:szCs w:val="24"/>
          <w:u w:val="single"/>
        </w:rPr>
        <w:t xml:space="preserve">   </w:t>
      </w:r>
      <w:r>
        <w:rPr>
          <w:rFonts w:hint="eastAsia" w:ascii="等线" w:hAnsi="等线" w:eastAsia="等线"/>
          <w:szCs w:val="24"/>
          <w:u w:val="single"/>
        </w:rPr>
        <w:t>日</w:t>
      </w:r>
    </w:p>
    <w:tbl>
      <w:tblPr>
        <w:tblStyle w:val="10"/>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tcBorders>
              <w:top w:val="single" w:color="auto" w:sz="8" w:space="0"/>
            </w:tcBorders>
            <w:vAlign w:val="center"/>
          </w:tcPr>
          <w:p>
            <w:pPr>
              <w:snapToGrid w:val="0"/>
              <w:rPr>
                <w:rFonts w:ascii="宋体" w:hAnsi="宋体"/>
                <w:szCs w:val="21"/>
              </w:rPr>
            </w:pPr>
            <w:r>
              <w:rPr>
                <w:rFonts w:hint="eastAsia" w:ascii="宋体" w:hAnsi="宋体"/>
                <w:bCs/>
                <w:szCs w:val="21"/>
              </w:rPr>
              <w:t>项目名称</w:t>
            </w:r>
          </w:p>
        </w:tc>
        <w:tc>
          <w:tcPr>
            <w:tcW w:w="7289" w:type="dxa"/>
            <w:gridSpan w:val="2"/>
            <w:tcBorders>
              <w:top w:val="single" w:color="auto" w:sz="8" w:space="0"/>
            </w:tcBorders>
            <w:vAlign w:val="center"/>
          </w:tcPr>
          <w:p>
            <w:pPr>
              <w:snapToGrid w:val="0"/>
              <w:ind w:firstLine="0"/>
              <w:rPr>
                <w:rFonts w:ascii="宋体" w:hAnsi="宋体"/>
                <w:bCs/>
                <w:szCs w:val="21"/>
              </w:rPr>
            </w:pPr>
            <w:r>
              <w:rPr>
                <w:rFonts w:hint="eastAsia"/>
                <w:bCs/>
                <w:kern w:val="0"/>
                <w:lang w:bidi="th-TH"/>
              </w:rPr>
              <w:t>南昌祥喆电子科技有限公司年产4000万件五金塑胶精密结构件项目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060" w:type="dxa"/>
            <w:gridSpan w:val="3"/>
            <w:vAlign w:val="center"/>
          </w:tcPr>
          <w:p>
            <w:pPr>
              <w:snapToGrid w:val="0"/>
              <w:jc w:val="left"/>
              <w:rPr>
                <w:rFonts w:ascii="黑体" w:hAnsi="黑体" w:eastAsia="黑体"/>
                <w:szCs w:val="21"/>
              </w:rPr>
            </w:pPr>
            <w:r>
              <w:rPr>
                <w:rFonts w:hint="eastAsia" w:ascii="黑体" w:hAnsi="黑体" w:eastAsia="黑体"/>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pPr>
              <w:snapToGrid w:val="0"/>
              <w:rPr>
                <w:rFonts w:ascii="宋体" w:hAnsi="宋体"/>
                <w:szCs w:val="21"/>
              </w:rPr>
            </w:pPr>
            <w:r>
              <w:rPr>
                <w:rFonts w:hint="eastAsia" w:ascii="宋体" w:hAnsi="宋体"/>
                <w:b/>
                <w:bCs/>
                <w:szCs w:val="21"/>
              </w:rPr>
              <w:t>与本项目环境影响和环境保护措施有关的建议和意见</w:t>
            </w:r>
            <w:r>
              <w:rPr>
                <w:rFonts w:hint="eastAsia" w:ascii="宋体" w:hAnsi="宋体"/>
                <w:szCs w:val="21"/>
              </w:rPr>
              <w:t>（</w:t>
            </w:r>
            <w:r>
              <w:rPr>
                <w:rFonts w:hint="eastAsia" w:ascii="宋体" w:hAnsi="宋体"/>
                <w:b/>
                <w:bCs/>
                <w:szCs w:val="21"/>
              </w:rPr>
              <w:t>注：</w:t>
            </w:r>
            <w:r>
              <w:rPr>
                <w:rFonts w:hint="eastAsia" w:ascii="宋体" w:hAnsi="宋体"/>
                <w:szCs w:val="21"/>
              </w:rPr>
              <w:t>根据《环境影响评价公众参与办法》规定，涉及</w:t>
            </w:r>
            <w:r>
              <w:rPr>
                <w:rFonts w:hint="eastAsia" w:ascii="宋体" w:hAnsi="宋体"/>
                <w:b/>
                <w:bCs/>
                <w:szCs w:val="21"/>
              </w:rPr>
              <w:t>征地拆迁、财产、就业</w:t>
            </w:r>
            <w:r>
              <w:rPr>
                <w:rFonts w:hint="eastAsia" w:ascii="宋体" w:hAnsi="宋体"/>
                <w:szCs w:val="21"/>
              </w:rPr>
              <w:t>等与项目环评无关的意见或者诉求不属于项目环评公参内容）</w:t>
            </w:r>
          </w:p>
        </w:tc>
        <w:tc>
          <w:tcPr>
            <w:tcW w:w="7289" w:type="dxa"/>
            <w:gridSpan w:val="2"/>
          </w:tcPr>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ind w:firstLine="0"/>
              <w:rPr>
                <w:rFonts w:ascii="宋体" w:hAnsi="宋体"/>
                <w:szCs w:val="21"/>
              </w:rPr>
            </w:pPr>
          </w:p>
          <w:p>
            <w:pPr>
              <w:snapToGrid w:val="0"/>
              <w:rPr>
                <w:rFonts w:ascii="宋体" w:hAnsi="宋体"/>
                <w:szCs w:val="21"/>
              </w:rPr>
            </w:pPr>
            <w:r>
              <w:rPr>
                <w:rFonts w:hint="eastAsia" w:ascii="宋体" w:hAnsi="宋体"/>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snapToGrid w:val="0"/>
              <w:rPr>
                <w:rFonts w:ascii="黑体" w:hAnsi="黑体" w:eastAsia="黑体"/>
                <w:szCs w:val="21"/>
              </w:rPr>
            </w:pPr>
            <w:r>
              <w:rPr>
                <w:rFonts w:hint="eastAsia" w:ascii="黑体" w:hAnsi="黑体" w:eastAsia="黑体"/>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snapToGrid w:val="0"/>
              <w:rPr>
                <w:rFonts w:ascii="宋体" w:hAnsi="宋体"/>
                <w:szCs w:val="21"/>
              </w:rPr>
            </w:pPr>
            <w:r>
              <w:rPr>
                <w:rFonts w:hint="eastAsia" w:ascii="宋体" w:hAnsi="宋体"/>
                <w:b/>
                <w:bCs/>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姓</w:t>
            </w:r>
            <w:r>
              <w:rPr>
                <w:rFonts w:ascii="宋体" w:hAnsi="宋体"/>
                <w:b/>
                <w:bCs/>
                <w:szCs w:val="21"/>
              </w:rPr>
              <w:t xml:space="preserve">   </w:t>
            </w:r>
            <w:r>
              <w:rPr>
                <w:rFonts w:hint="eastAsia" w:ascii="宋体" w:hAnsi="宋体"/>
                <w:b/>
                <w:bCs/>
                <w:szCs w:val="21"/>
              </w:rPr>
              <w:t>名</w:t>
            </w:r>
          </w:p>
        </w:tc>
        <w:tc>
          <w:tcPr>
            <w:tcW w:w="4834" w:type="dxa"/>
            <w:vAlign w:val="center"/>
          </w:tcPr>
          <w:p>
            <w:pPr>
              <w:snapToGrid w:val="0"/>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身份证号</w:t>
            </w:r>
          </w:p>
        </w:tc>
        <w:tc>
          <w:tcPr>
            <w:tcW w:w="4834" w:type="dxa"/>
            <w:vAlign w:val="center"/>
          </w:tcPr>
          <w:p>
            <w:pPr>
              <w:snapToGrid w:val="0"/>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有效联系方式</w:t>
            </w:r>
          </w:p>
          <w:p>
            <w:pPr>
              <w:snapToGrid w:val="0"/>
              <w:jc w:val="center"/>
              <w:rPr>
                <w:rFonts w:ascii="宋体" w:hAnsi="宋体"/>
                <w:szCs w:val="21"/>
              </w:rPr>
            </w:pPr>
            <w:r>
              <w:rPr>
                <w:rFonts w:hint="eastAsia" w:ascii="宋体" w:hAnsi="宋体"/>
                <w:szCs w:val="21"/>
              </w:rPr>
              <w:t>（电话号码或邮箱）</w:t>
            </w:r>
          </w:p>
        </w:tc>
        <w:tc>
          <w:tcPr>
            <w:tcW w:w="4834" w:type="dxa"/>
            <w:vAlign w:val="center"/>
          </w:tcPr>
          <w:p>
            <w:pPr>
              <w:snapToGrid w:val="0"/>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pPr>
              <w:snapToGrid w:val="0"/>
              <w:spacing w:line="480" w:lineRule="auto"/>
              <w:jc w:val="center"/>
              <w:rPr>
                <w:rFonts w:ascii="宋体" w:hAnsi="宋体"/>
                <w:b/>
                <w:bCs/>
                <w:szCs w:val="21"/>
              </w:rPr>
            </w:pPr>
            <w:r>
              <w:rPr>
                <w:rFonts w:hint="eastAsia" w:ascii="宋体" w:hAnsi="宋体"/>
                <w:b/>
                <w:bCs/>
                <w:szCs w:val="21"/>
              </w:rPr>
              <w:t>经常居住地址</w:t>
            </w:r>
          </w:p>
        </w:tc>
        <w:tc>
          <w:tcPr>
            <w:tcW w:w="4834" w:type="dxa"/>
            <w:vAlign w:val="center"/>
          </w:tcPr>
          <w:p>
            <w:pPr>
              <w:snapToGrid w:val="0"/>
              <w:spacing w:before="312" w:beforeLines="100" w:line="480" w:lineRule="auto"/>
              <w:rPr>
                <w:rFonts w:ascii="宋体" w:hAnsi="宋体"/>
                <w:szCs w:val="21"/>
              </w:rPr>
            </w:pPr>
            <w:r>
              <w:rPr>
                <w:rFonts w:ascii="宋体" w:hAnsi="宋体"/>
                <w:szCs w:val="21"/>
                <w:u w:val="single"/>
              </w:rPr>
              <w:t xml:space="preserve">          </w:t>
            </w:r>
            <w:r>
              <w:rPr>
                <w:rFonts w:hint="eastAsia" w:ascii="宋体" w:hAnsi="宋体"/>
                <w:szCs w:val="21"/>
              </w:rPr>
              <w:t>省</w:t>
            </w:r>
            <w:r>
              <w:rPr>
                <w:rFonts w:ascii="宋体" w:hAnsi="宋体"/>
                <w:szCs w:val="21"/>
                <w:u w:val="single"/>
              </w:rPr>
              <w:t xml:space="preserve">         </w:t>
            </w:r>
            <w:r>
              <w:rPr>
                <w:rFonts w:hint="eastAsia" w:ascii="宋体" w:hAnsi="宋体"/>
                <w:szCs w:val="21"/>
              </w:rPr>
              <w:t>市</w:t>
            </w:r>
            <w:r>
              <w:rPr>
                <w:rFonts w:ascii="宋体" w:hAnsi="宋体"/>
                <w:szCs w:val="21"/>
                <w:u w:val="single"/>
              </w:rPr>
              <w:t xml:space="preserve">         </w:t>
            </w:r>
            <w:r>
              <w:rPr>
                <w:rFonts w:hint="eastAsia" w:ascii="宋体" w:hAnsi="宋体"/>
                <w:szCs w:val="21"/>
              </w:rPr>
              <w:t>县（区、市）</w:t>
            </w:r>
          </w:p>
          <w:p>
            <w:pPr>
              <w:snapToGrid w:val="0"/>
              <w:spacing w:line="480" w:lineRule="auto"/>
              <w:rPr>
                <w:rFonts w:ascii="宋体" w:hAnsi="宋体"/>
                <w:szCs w:val="21"/>
              </w:rPr>
            </w:pPr>
            <w:r>
              <w:rPr>
                <w:rFonts w:ascii="宋体" w:hAnsi="宋体"/>
                <w:szCs w:val="21"/>
                <w:u w:val="single"/>
              </w:rPr>
              <w:t xml:space="preserve">           </w:t>
            </w:r>
            <w:r>
              <w:rPr>
                <w:rFonts w:hint="eastAsia" w:ascii="宋体" w:hAnsi="宋体"/>
                <w:szCs w:val="21"/>
              </w:rPr>
              <w:t>乡（镇、街道）</w:t>
            </w:r>
            <w:r>
              <w:rPr>
                <w:rFonts w:ascii="宋体" w:hAnsi="宋体"/>
                <w:szCs w:val="21"/>
                <w:u w:val="single"/>
              </w:rPr>
              <w:t xml:space="preserve">          </w:t>
            </w:r>
            <w:r>
              <w:rPr>
                <w:rFonts w:hint="eastAsia" w:ascii="宋体" w:hAnsi="宋体"/>
                <w:szCs w:val="21"/>
              </w:rPr>
              <w:t>村（居委会）</w:t>
            </w:r>
            <w:r>
              <w:rPr>
                <w:rFonts w:ascii="宋体" w:hAnsi="宋体"/>
                <w:szCs w:val="21"/>
                <w:u w:val="single"/>
              </w:rPr>
              <w:t xml:space="preserve">          </w:t>
            </w:r>
            <w:r>
              <w:rPr>
                <w:rFonts w:hint="eastAsia" w:ascii="宋体" w:hAnsi="宋体"/>
                <w:szCs w:val="21"/>
              </w:rPr>
              <w:t>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是否同意公开个人信息</w:t>
            </w:r>
          </w:p>
          <w:p>
            <w:pPr>
              <w:snapToGrid w:val="0"/>
              <w:jc w:val="center"/>
              <w:rPr>
                <w:rFonts w:ascii="宋体" w:hAnsi="宋体"/>
                <w:b/>
                <w:bCs/>
                <w:szCs w:val="21"/>
              </w:rPr>
            </w:pPr>
            <w:r>
              <w:rPr>
                <w:rFonts w:hint="eastAsia" w:ascii="宋体" w:hAnsi="宋体"/>
                <w:szCs w:val="21"/>
              </w:rPr>
              <w:t>（填同意或不同意）</w:t>
            </w:r>
          </w:p>
        </w:tc>
        <w:tc>
          <w:tcPr>
            <w:tcW w:w="4834" w:type="dxa"/>
            <w:vAlign w:val="center"/>
          </w:tcPr>
          <w:p>
            <w:pPr>
              <w:snapToGrid w:val="0"/>
              <w:rPr>
                <w:rFonts w:ascii="宋体" w:hAnsi="宋体"/>
                <w:szCs w:val="21"/>
              </w:rPr>
            </w:pPr>
          </w:p>
          <w:p>
            <w:pPr>
              <w:snapToGrid w:val="0"/>
              <w:rPr>
                <w:rFonts w:ascii="宋体" w:hAnsi="宋体"/>
                <w:szCs w:val="21"/>
              </w:rPr>
            </w:pPr>
          </w:p>
          <w:p>
            <w:pPr>
              <w:snapToGrid w:val="0"/>
              <w:rPr>
                <w:rFonts w:ascii="宋体" w:hAnsi="宋体"/>
                <w:szCs w:val="21"/>
              </w:rPr>
            </w:pPr>
            <w:r>
              <w:rPr>
                <w:rFonts w:hint="eastAsia" w:ascii="宋体" w:hAnsi="宋体"/>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snapToGrid w:val="0"/>
              <w:jc w:val="left"/>
              <w:rPr>
                <w:rFonts w:ascii="宋体" w:hAnsi="宋体"/>
                <w:szCs w:val="21"/>
              </w:rPr>
            </w:pPr>
            <w:r>
              <w:rPr>
                <w:rFonts w:hint="eastAsia" w:ascii="宋体" w:hAnsi="宋体"/>
                <w:b/>
                <w:bCs/>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单位名称</w:t>
            </w:r>
          </w:p>
        </w:tc>
        <w:tc>
          <w:tcPr>
            <w:tcW w:w="4834" w:type="dxa"/>
          </w:tcPr>
          <w:p>
            <w:pPr>
              <w:snapToGrid w:val="0"/>
              <w:rPr>
                <w:rFonts w:ascii="宋体" w:hAnsi="宋体"/>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工商注册号或统一社会信用代码</w:t>
            </w:r>
          </w:p>
        </w:tc>
        <w:tc>
          <w:tcPr>
            <w:tcW w:w="4834" w:type="dxa"/>
          </w:tcPr>
          <w:p>
            <w:pPr>
              <w:snapToGrid w:val="0"/>
              <w:rPr>
                <w:rFonts w:ascii="宋体" w:hAnsi="宋体"/>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有效联系方式</w:t>
            </w:r>
          </w:p>
          <w:p>
            <w:pPr>
              <w:snapToGrid w:val="0"/>
              <w:jc w:val="center"/>
              <w:rPr>
                <w:rFonts w:ascii="宋体" w:hAnsi="宋体"/>
                <w:b/>
                <w:bCs/>
                <w:szCs w:val="21"/>
              </w:rPr>
            </w:pPr>
            <w:r>
              <w:rPr>
                <w:rFonts w:hint="eastAsia" w:ascii="宋体" w:hAnsi="宋体"/>
                <w:szCs w:val="21"/>
              </w:rPr>
              <w:t>（电话号码或邮箱）</w:t>
            </w:r>
          </w:p>
        </w:tc>
        <w:tc>
          <w:tcPr>
            <w:tcW w:w="4834" w:type="dxa"/>
          </w:tcPr>
          <w:p>
            <w:pPr>
              <w:snapToGrid w:val="0"/>
              <w:rPr>
                <w:rFonts w:ascii="宋体" w:hAnsi="宋体"/>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4226" w:type="dxa"/>
            <w:gridSpan w:val="2"/>
            <w:vAlign w:val="center"/>
          </w:tcPr>
          <w:p>
            <w:pPr>
              <w:snapToGrid w:val="0"/>
              <w:jc w:val="center"/>
              <w:rPr>
                <w:rFonts w:ascii="宋体" w:hAnsi="宋体"/>
                <w:b/>
                <w:bCs/>
                <w:szCs w:val="21"/>
              </w:rPr>
            </w:pPr>
            <w:r>
              <w:rPr>
                <w:rFonts w:hint="eastAsia" w:ascii="宋体" w:hAnsi="宋体"/>
                <w:b/>
                <w:bCs/>
                <w:szCs w:val="21"/>
              </w:rPr>
              <w:t>地</w:t>
            </w:r>
            <w:r>
              <w:rPr>
                <w:rFonts w:ascii="宋体" w:hAnsi="宋体"/>
                <w:b/>
                <w:bCs/>
                <w:szCs w:val="21"/>
              </w:rPr>
              <w:t xml:space="preserve">    </w:t>
            </w:r>
            <w:r>
              <w:rPr>
                <w:rFonts w:hint="eastAsia" w:ascii="宋体" w:hAnsi="宋体"/>
                <w:b/>
                <w:bCs/>
                <w:szCs w:val="21"/>
              </w:rPr>
              <w:t>址</w:t>
            </w:r>
          </w:p>
        </w:tc>
        <w:tc>
          <w:tcPr>
            <w:tcW w:w="4834" w:type="dxa"/>
            <w:vAlign w:val="center"/>
          </w:tcPr>
          <w:p>
            <w:pPr>
              <w:snapToGrid w:val="0"/>
              <w:spacing w:before="312" w:beforeLines="100" w:line="480" w:lineRule="auto"/>
              <w:rPr>
                <w:rFonts w:ascii="宋体" w:hAnsi="宋体"/>
                <w:szCs w:val="21"/>
              </w:rPr>
            </w:pPr>
            <w:r>
              <w:rPr>
                <w:rFonts w:ascii="宋体" w:hAnsi="宋体"/>
                <w:szCs w:val="21"/>
                <w:u w:val="single"/>
              </w:rPr>
              <w:t xml:space="preserve">          </w:t>
            </w:r>
            <w:r>
              <w:rPr>
                <w:rFonts w:hint="eastAsia" w:ascii="宋体" w:hAnsi="宋体"/>
                <w:szCs w:val="21"/>
              </w:rPr>
              <w:t>省</w:t>
            </w:r>
            <w:r>
              <w:rPr>
                <w:rFonts w:ascii="宋体" w:hAnsi="宋体"/>
                <w:szCs w:val="21"/>
                <w:u w:val="single"/>
              </w:rPr>
              <w:t xml:space="preserve">         </w:t>
            </w:r>
            <w:r>
              <w:rPr>
                <w:rFonts w:hint="eastAsia" w:ascii="宋体" w:hAnsi="宋体"/>
                <w:szCs w:val="21"/>
              </w:rPr>
              <w:t>市</w:t>
            </w:r>
            <w:r>
              <w:rPr>
                <w:rFonts w:ascii="宋体" w:hAnsi="宋体"/>
                <w:szCs w:val="21"/>
                <w:u w:val="single"/>
              </w:rPr>
              <w:t xml:space="preserve">         </w:t>
            </w:r>
            <w:r>
              <w:rPr>
                <w:rFonts w:hint="eastAsia" w:ascii="宋体" w:hAnsi="宋体"/>
                <w:szCs w:val="21"/>
              </w:rPr>
              <w:t>县（区、市）</w:t>
            </w:r>
          </w:p>
          <w:p>
            <w:pPr>
              <w:snapToGrid w:val="0"/>
              <w:rPr>
                <w:rFonts w:ascii="宋体" w:hAnsi="宋体"/>
                <w:b/>
                <w:bCs/>
                <w:szCs w:val="21"/>
              </w:rPr>
            </w:pPr>
            <w:r>
              <w:rPr>
                <w:rFonts w:ascii="宋体" w:hAnsi="宋体"/>
                <w:szCs w:val="21"/>
                <w:u w:val="single"/>
              </w:rPr>
              <w:t xml:space="preserve">          </w:t>
            </w:r>
            <w:r>
              <w:rPr>
                <w:rFonts w:hint="eastAsia" w:ascii="宋体" w:hAnsi="宋体"/>
                <w:szCs w:val="21"/>
              </w:rPr>
              <w:t>乡（镇、街道）</w:t>
            </w:r>
            <w:r>
              <w:rPr>
                <w:rFonts w:ascii="宋体" w:hAnsi="宋体"/>
                <w:szCs w:val="21"/>
                <w:u w:val="single"/>
              </w:rPr>
              <w:t xml:space="preserve">         </w:t>
            </w:r>
            <w:r>
              <w:rPr>
                <w:rFonts w:hint="eastAsia" w:ascii="宋体" w:hAnsi="宋体"/>
                <w:szCs w:val="21"/>
              </w:rPr>
              <w:t>路</w:t>
            </w:r>
            <w:r>
              <w:rPr>
                <w:rFonts w:ascii="宋体" w:hAnsi="宋体"/>
                <w:szCs w:val="21"/>
                <w:u w:val="single"/>
              </w:rPr>
              <w:t xml:space="preserve">      </w:t>
            </w:r>
            <w:r>
              <w:rPr>
                <w:rFonts w:hint="eastAsia" w:ascii="宋体" w:hAnsi="宋体"/>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9060" w:type="dxa"/>
            <w:gridSpan w:val="3"/>
            <w:tcBorders>
              <w:bottom w:val="single" w:color="auto" w:sz="8" w:space="0"/>
            </w:tcBorders>
            <w:vAlign w:val="center"/>
          </w:tcPr>
          <w:p>
            <w:pPr>
              <w:tabs>
                <w:tab w:val="left" w:pos="2535"/>
              </w:tabs>
              <w:snapToGrid w:val="0"/>
              <w:spacing w:before="249" w:beforeLines="80"/>
              <w:rPr>
                <w:rFonts w:ascii="宋体" w:hAnsi="宋体"/>
                <w:bCs/>
                <w:szCs w:val="21"/>
              </w:rPr>
            </w:pPr>
            <w:r>
              <w:rPr>
                <w:rFonts w:hint="eastAsia" w:ascii="宋体" w:hAnsi="宋体"/>
                <w:bCs/>
                <w:szCs w:val="21"/>
              </w:rPr>
              <w:t>注：法人或其他组织信息原则上可以公开，若涉及不能公开的信息请在此栏中注明法律依据和不能公开的具体信息。</w:t>
            </w:r>
          </w:p>
        </w:tc>
      </w:tr>
    </w:tbl>
    <w:p>
      <w:pPr>
        <w:pStyle w:val="5"/>
        <w:ind w:left="0" w:leftChars="0" w:firstLine="0"/>
        <w:rPr>
          <w:rFonts w:hint="eastAsia"/>
        </w:rPr>
      </w:pPr>
    </w:p>
    <w:p>
      <w:pPr>
        <w:pStyle w:val="5"/>
        <w:ind w:left="0" w:leftChars="0" w:firstLine="0"/>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3DE6A1"/>
    <w:multiLevelType w:val="singleLevel"/>
    <w:tmpl w:val="593DE6A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ED512E"/>
    <w:rsid w:val="00240156"/>
    <w:rsid w:val="00272E1A"/>
    <w:rsid w:val="002A4F56"/>
    <w:rsid w:val="002C06C0"/>
    <w:rsid w:val="00777BC2"/>
    <w:rsid w:val="00786B1A"/>
    <w:rsid w:val="00A14915"/>
    <w:rsid w:val="00BD74C7"/>
    <w:rsid w:val="00D1232E"/>
    <w:rsid w:val="00D275B9"/>
    <w:rsid w:val="0E3F0C45"/>
    <w:rsid w:val="1CD45F99"/>
    <w:rsid w:val="24293AA6"/>
    <w:rsid w:val="274C0A24"/>
    <w:rsid w:val="27943ADC"/>
    <w:rsid w:val="29EB7F7B"/>
    <w:rsid w:val="310D68A2"/>
    <w:rsid w:val="32051566"/>
    <w:rsid w:val="34592660"/>
    <w:rsid w:val="34E97889"/>
    <w:rsid w:val="35EC5286"/>
    <w:rsid w:val="3A4240DD"/>
    <w:rsid w:val="3A867689"/>
    <w:rsid w:val="47824CFB"/>
    <w:rsid w:val="48ED512E"/>
    <w:rsid w:val="4F4C4C12"/>
    <w:rsid w:val="6EAB1E33"/>
    <w:rsid w:val="7FEF0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before="120" w:line="360" w:lineRule="auto"/>
      <w:ind w:firstLine="510"/>
      <w:jc w:val="both"/>
      <w:textAlignment w:val="baseline"/>
    </w:pPr>
    <w:rPr>
      <w:rFonts w:ascii="Times New Roman" w:hAnsi="Times New Roman" w:eastAsia="宋体" w:cs="Times New Roman"/>
      <w:kern w:val="2"/>
      <w:sz w:val="24"/>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Normal Indent"/>
    <w:basedOn w:val="1"/>
    <w:semiHidden/>
    <w:unhideWhenUsed/>
    <w:uiPriority w:val="99"/>
    <w:pPr>
      <w:ind w:firstLine="420" w:firstLineChars="200"/>
    </w:pPr>
  </w:style>
  <w:style w:type="paragraph" w:styleId="4">
    <w:name w:val="Body Text"/>
    <w:basedOn w:val="1"/>
    <w:link w:val="30"/>
    <w:semiHidden/>
    <w:unhideWhenUsed/>
    <w:uiPriority w:val="99"/>
    <w:pPr>
      <w:spacing w:after="120"/>
    </w:pPr>
  </w:style>
  <w:style w:type="paragraph" w:styleId="5">
    <w:name w:val="Body Text Indent 2"/>
    <w:basedOn w:val="1"/>
    <w:semiHidden/>
    <w:unhideWhenUsed/>
    <w:uiPriority w:val="99"/>
    <w:pPr>
      <w:spacing w:after="120" w:line="480" w:lineRule="auto"/>
      <w:ind w:left="420" w:leftChars="200"/>
    </w:pPr>
  </w:style>
  <w:style w:type="paragraph" w:styleId="6">
    <w:name w:val="Balloon Text"/>
    <w:basedOn w:val="1"/>
    <w:link w:val="29"/>
    <w:semiHidden/>
    <w:unhideWhenUsed/>
    <w:uiPriority w:val="99"/>
    <w:pPr>
      <w:spacing w:before="0" w:line="240" w:lineRule="auto"/>
    </w:pPr>
    <w:rPr>
      <w:sz w:val="18"/>
      <w:szCs w:val="18"/>
    </w:rPr>
  </w:style>
  <w:style w:type="paragraph" w:styleId="7">
    <w:name w:val="footer"/>
    <w:basedOn w:val="1"/>
    <w:link w:val="28"/>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27"/>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semiHidden/>
    <w:unhideWhenUsed/>
    <w:uiPriority w:val="99"/>
    <w:pPr>
      <w:widowControl/>
      <w:spacing w:before="100" w:beforeAutospacing="1" w:after="100" w:afterAutospacing="1"/>
      <w:jc w:val="left"/>
    </w:pPr>
    <w:rPr>
      <w:rFonts w:ascii="宋体" w:hAnsi="宋体" w:cs="宋体"/>
      <w:kern w:val="0"/>
      <w:szCs w:val="24"/>
    </w:rPr>
  </w:style>
  <w:style w:type="table" w:styleId="11">
    <w:name w:val="Table Grid"/>
    <w:basedOn w:val="10"/>
    <w:uiPriority w:val="39"/>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unhideWhenUsed/>
    <w:uiPriority w:val="99"/>
    <w:rPr>
      <w:color w:val="0000FF"/>
      <w:u w:val="single"/>
    </w:rPr>
  </w:style>
  <w:style w:type="paragraph" w:customStyle="1" w:styleId="15">
    <w:name w:val="yt正文"/>
    <w:basedOn w:val="3"/>
    <w:next w:val="5"/>
    <w:link w:val="16"/>
    <w:qFormat/>
    <w:uiPriority w:val="0"/>
    <w:pPr>
      <w:ind w:firstLine="200"/>
    </w:pPr>
    <w:rPr>
      <w:szCs w:val="24"/>
    </w:rPr>
  </w:style>
  <w:style w:type="character" w:customStyle="1" w:styleId="16">
    <w:name w:val="yt正文 Char"/>
    <w:link w:val="15"/>
    <w:qFormat/>
    <w:uiPriority w:val="0"/>
    <w:rPr>
      <w:rFonts w:ascii="Times New Roman" w:hAnsi="Times New Roman" w:eastAsia="宋体" w:cs="Times New Roman"/>
      <w:sz w:val="24"/>
      <w:szCs w:val="24"/>
    </w:rPr>
  </w:style>
  <w:style w:type="paragraph" w:customStyle="1" w:styleId="17">
    <w:name w:val="yt表头"/>
    <w:basedOn w:val="15"/>
    <w:next w:val="15"/>
    <w:link w:val="18"/>
    <w:qFormat/>
    <w:uiPriority w:val="0"/>
    <w:pPr>
      <w:spacing w:before="50" w:beforeLines="50" w:line="240" w:lineRule="auto"/>
      <w:ind w:firstLine="0" w:firstLineChars="0"/>
      <w:jc w:val="center"/>
    </w:pPr>
    <w:rPr>
      <w:b/>
      <w:bCs/>
      <w:sz w:val="21"/>
      <w:szCs w:val="21"/>
    </w:rPr>
  </w:style>
  <w:style w:type="character" w:customStyle="1" w:styleId="18">
    <w:name w:val="yt表头 Char"/>
    <w:link w:val="17"/>
    <w:qFormat/>
    <w:uiPriority w:val="0"/>
    <w:rPr>
      <w:rFonts w:ascii="Times New Roman" w:hAnsi="Times New Roman" w:eastAsia="宋体" w:cs="Times New Roman"/>
      <w:b/>
      <w:bCs/>
      <w:sz w:val="21"/>
      <w:szCs w:val="21"/>
    </w:rPr>
  </w:style>
  <w:style w:type="paragraph" w:customStyle="1" w:styleId="19">
    <w:name w:val="正文1"/>
    <w:qFormat/>
    <w:uiPriority w:val="0"/>
    <w:pPr>
      <w:widowControl w:val="0"/>
      <w:adjustRightInd w:val="0"/>
      <w:spacing w:line="312" w:lineRule="atLeast"/>
      <w:jc w:val="both"/>
      <w:textAlignment w:val="baseline"/>
    </w:pPr>
    <w:rPr>
      <w:rFonts w:ascii="Arial" w:hAnsi="Calibri" w:eastAsia="楷体_GB2312" w:cs="Times New Roman"/>
      <w:spacing w:val="-6"/>
      <w:kern w:val="2"/>
      <w:sz w:val="28"/>
      <w:szCs w:val="22"/>
      <w:lang w:val="en-US" w:eastAsia="zh-CN" w:bidi="ar-SA"/>
    </w:rPr>
  </w:style>
  <w:style w:type="paragraph" w:customStyle="1" w:styleId="20">
    <w:name w:val="4正文"/>
    <w:basedOn w:val="1"/>
    <w:qFormat/>
    <w:uiPriority w:val="0"/>
    <w:pPr>
      <w:ind w:firstLine="480"/>
    </w:pPr>
    <w:rPr>
      <w:rFonts w:cs="宋体"/>
      <w:sz w:val="21"/>
    </w:rPr>
  </w:style>
  <w:style w:type="paragraph" w:customStyle="1" w:styleId="21">
    <w:name w:val="p0"/>
    <w:basedOn w:val="1"/>
    <w:qFormat/>
    <w:uiPriority w:val="0"/>
    <w:pPr>
      <w:widowControl/>
      <w:ind w:firstLine="420"/>
    </w:pPr>
    <w:rPr>
      <w:rFonts w:ascii="宋体" w:hAnsi="宋体" w:cs="宋体"/>
      <w:kern w:val="0"/>
    </w:rPr>
  </w:style>
  <w:style w:type="paragraph" w:customStyle="1" w:styleId="22">
    <w:name w:val="分类号"/>
    <w:basedOn w:val="1"/>
    <w:qFormat/>
    <w:uiPriority w:val="0"/>
    <w:pPr>
      <w:adjustRightInd/>
      <w:spacing w:before="0" w:line="240" w:lineRule="auto"/>
      <w:ind w:firstLine="0"/>
      <w:textAlignment w:val="auto"/>
    </w:pPr>
    <w:rPr>
      <w:rFonts w:ascii="仿宋_GB2312" w:eastAsia="仿宋_GB2312"/>
      <w:sz w:val="28"/>
      <w:szCs w:val="28"/>
    </w:rPr>
  </w:style>
  <w:style w:type="paragraph" w:customStyle="1" w:styleId="23">
    <w:name w:val="封面日期"/>
    <w:basedOn w:val="1"/>
    <w:qFormat/>
    <w:uiPriority w:val="0"/>
    <w:pPr>
      <w:adjustRightInd/>
      <w:spacing w:before="0" w:line="240" w:lineRule="auto"/>
      <w:ind w:firstLine="0"/>
      <w:jc w:val="center"/>
      <w:textAlignment w:val="auto"/>
    </w:pPr>
    <w:rPr>
      <w:rFonts w:ascii="黑体" w:eastAsia="黑体"/>
      <w:sz w:val="32"/>
      <w:szCs w:val="32"/>
    </w:rPr>
  </w:style>
  <w:style w:type="paragraph" w:customStyle="1" w:styleId="24">
    <w:name w:val="论文标题"/>
    <w:basedOn w:val="1"/>
    <w:uiPriority w:val="0"/>
    <w:pPr>
      <w:adjustRightInd/>
      <w:spacing w:before="0" w:line="240" w:lineRule="auto"/>
      <w:ind w:firstLine="0"/>
      <w:jc w:val="center"/>
      <w:textAlignment w:val="auto"/>
    </w:pPr>
    <w:rPr>
      <w:rFonts w:eastAsia="楷体_GB2312"/>
      <w:b/>
      <w:kern w:val="36"/>
      <w:sz w:val="52"/>
      <w:szCs w:val="52"/>
    </w:rPr>
  </w:style>
  <w:style w:type="paragraph" w:customStyle="1" w:styleId="25">
    <w:name w:val="硕士学位论文"/>
    <w:basedOn w:val="1"/>
    <w:uiPriority w:val="0"/>
    <w:pPr>
      <w:adjustRightInd/>
      <w:spacing w:before="240" w:line="240" w:lineRule="auto"/>
      <w:ind w:firstLine="0"/>
      <w:jc w:val="center"/>
      <w:textAlignment w:val="auto"/>
    </w:pPr>
    <w:rPr>
      <w:sz w:val="44"/>
      <w:szCs w:val="44"/>
    </w:rPr>
  </w:style>
  <w:style w:type="paragraph" w:customStyle="1" w:styleId="26">
    <w:name w:val="研究生姓名"/>
    <w:basedOn w:val="1"/>
    <w:uiPriority w:val="0"/>
    <w:pPr>
      <w:adjustRightInd/>
      <w:spacing w:before="0" w:line="240" w:lineRule="auto"/>
      <w:ind w:firstLine="700" w:firstLineChars="700"/>
      <w:textAlignment w:val="auto"/>
    </w:pPr>
    <w:rPr>
      <w:sz w:val="28"/>
      <w:szCs w:val="28"/>
    </w:rPr>
  </w:style>
  <w:style w:type="character" w:customStyle="1" w:styleId="27">
    <w:name w:val="页眉 Char"/>
    <w:basedOn w:val="12"/>
    <w:link w:val="8"/>
    <w:uiPriority w:val="99"/>
    <w:rPr>
      <w:kern w:val="2"/>
      <w:sz w:val="18"/>
      <w:szCs w:val="18"/>
    </w:rPr>
  </w:style>
  <w:style w:type="character" w:customStyle="1" w:styleId="28">
    <w:name w:val="页脚 Char"/>
    <w:basedOn w:val="12"/>
    <w:link w:val="7"/>
    <w:qFormat/>
    <w:uiPriority w:val="99"/>
    <w:rPr>
      <w:kern w:val="2"/>
      <w:sz w:val="18"/>
      <w:szCs w:val="18"/>
    </w:rPr>
  </w:style>
  <w:style w:type="character" w:customStyle="1" w:styleId="29">
    <w:name w:val="批注框文本 Char"/>
    <w:basedOn w:val="12"/>
    <w:link w:val="6"/>
    <w:semiHidden/>
    <w:uiPriority w:val="99"/>
    <w:rPr>
      <w:kern w:val="2"/>
      <w:sz w:val="18"/>
      <w:szCs w:val="18"/>
    </w:rPr>
  </w:style>
  <w:style w:type="character" w:customStyle="1" w:styleId="30">
    <w:name w:val="正文文本 Char"/>
    <w:basedOn w:val="12"/>
    <w:link w:val="4"/>
    <w:semiHidden/>
    <w:uiPriority w:val="99"/>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508</Words>
  <Characters>2902</Characters>
  <Lines>24</Lines>
  <Paragraphs>6</Paragraphs>
  <TotalTime>76</TotalTime>
  <ScaleCrop>false</ScaleCrop>
  <LinksUpToDate>false</LinksUpToDate>
  <CharactersWithSpaces>3404</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黄滨</cp:lastModifiedBy>
  <cp:lastPrinted>2019-04-18T08:04:00Z</cp:lastPrinted>
  <dcterms:modified xsi:type="dcterms:W3CDTF">2022-02-24T02:52:02Z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8296182454384511A8C33079569A723B</vt:lpwstr>
  </property>
</Properties>
</file>